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14163647.xml.htm"/>
      <w:bookmarkStart w:id="1" w:name="kswkform4_171416364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SLEDGE CHARLES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 ST. JAMES PLACE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Weatherford International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WFRD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04/25/2024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78"/>
        <w:gridCol w:w="931"/>
        <w:gridCol w:w="799"/>
        <w:gridCol w:w="618"/>
        <w:gridCol w:w="347"/>
        <w:gridCol w:w="831"/>
        <w:gridCol w:w="434"/>
        <w:gridCol w:w="1101"/>
        <w:gridCol w:w="1143"/>
        <w:gridCol w:w="987"/>
        <w:gridCol w:w="93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04/25/2024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9,100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123.3809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33,629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04/25/2024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900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124.3294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32,729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in Column 4 is a weighted average price. These shares were sold in multiple transactions at prices ranging from $123.00 to $123.99. Details on the number of shares sold at each separate price will be provided to the staff of the Securities and Exchange Commission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a weighted average price. These shares were sold in multiple transactions at prices ranging from $124.125 to $124.3294. Details on the number of shares sold at each separate price will be provided to the staff of the Securities and Exchange Commission upon request.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Christine M. Morrison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04/26/2024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270321" TargetMode="External"/><Relationship Id="rId4" Type="http://schemas.openxmlformats.org/officeDocument/2006/relationships/hyperlink" Target="http://www.sec.gov/cgi-bin/browse-edgar?action=getcompany&amp;CIK=000160392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667</Words>
  <Characters>3593</Characters>
  <CharactersWithSpaces>4191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