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11,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Notice of Partial Redemption</w:t>
      </w:r>
    </w:p>
    <w:p>
      <w:pPr>
        <w:spacing w:after="0" w:line="280" w:lineRule="exact"/>
        <w:rPr>
          <w:sz w:val="20"/>
          <w:szCs w:val="20"/>
          <w:color w:val="auto"/>
        </w:rPr>
      </w:pPr>
    </w:p>
    <w:p>
      <w:pPr>
        <w:jc w:val="both"/>
        <w:ind w:firstLine="644"/>
        <w:spacing w:after="0" w:line="237" w:lineRule="auto"/>
        <w:rPr>
          <w:sz w:val="20"/>
          <w:szCs w:val="20"/>
          <w:color w:val="auto"/>
        </w:rPr>
      </w:pPr>
      <w:r>
        <w:rPr>
          <w:rFonts w:ascii="Times New Roman" w:cs="Times New Roman" w:eastAsia="Times New Roman" w:hAnsi="Times New Roman"/>
          <w:sz w:val="18"/>
          <w:szCs w:val="18"/>
          <w:color w:val="auto"/>
        </w:rPr>
        <w:t>On July 11, 2022, Weatherford International plc (the “Company”) issued a notice of partial optional redemption (the “Partial Redemption”) to the holders of its 11.00% senior notes due December 1, 2024 (the “11.00% Senior Notes”), providing for the redemption of $50.0 million aggregate principal amount of the Company’s remaining outstanding 11.00% Senior Notes. The redemption price for the 11.00% Senior Notes to be redeemed will be equal to 103% of the principal amount of the 11.00% Senior Notes to be redeemed as of, and accrued and unpaid interest to, but excluding, the redemption date. The redemption date for the Partial Redemption will be August 10, 2022.</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disclosure does not constitute a notice of redemption with respect to the 11.00% Senior Notes.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concerning, among other things, the Company’s strategy and financing plans and goals. These forward-looking statements are also generally identified by the words “intends”, “believe,” “project,” “expect,” “anticipate,” “estimate,” “strategy,” “plan,” “may,” “should,” “could,” “will,” “would,”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2021, and those set forth from time-to-time in the Company’s other filings with the Securities and Exchange Commission.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3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34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85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Press Release of Weatherford International plc relating to the redemption of the 11% Senior Notes, dated July 11, 2022</w:t>
            </w:r>
          </w:p>
        </w:tc>
        <w:tc>
          <w:tcPr>
            <w:tcW w:w="1080" w:type="dxa"/>
            <w:vAlign w:val="bottom"/>
            <w:tcBorders>
              <w:top w:val="single" w:sz="8" w:color="auto"/>
            </w:tcBorders>
          </w:tcPr>
          <w:p>
            <w:pPr>
              <w:spacing w:after="0"/>
              <w:rPr>
                <w:sz w:val="15"/>
                <w:szCs w:val="15"/>
                <w:color w:val="auto"/>
              </w:rPr>
            </w:pPr>
          </w:p>
        </w:tc>
      </w:tr>
      <w:tr>
        <w:trPr>
          <w:trHeight w:val="249"/>
        </w:trPr>
        <w:tc>
          <w:tcPr>
            <w:tcW w:w="15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537"/>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July 11, 2022</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22"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1891665" cy="78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3"/>
          <w:szCs w:val="23"/>
          <w:b w:val="1"/>
          <w:bCs w:val="1"/>
          <w:color w:val="auto"/>
        </w:rPr>
        <w:t>NEWS RELEASE</w:t>
      </w:r>
    </w:p>
    <w:p>
      <w:pPr>
        <w:spacing w:after="0" w:line="389" w:lineRule="exact"/>
        <w:rPr>
          <w:sz w:val="20"/>
          <w:szCs w:val="20"/>
          <w:color w:val="auto"/>
        </w:rPr>
      </w:pPr>
    </w:p>
    <w:p>
      <w:pPr>
        <w:jc w:val="center"/>
        <w:spacing w:after="0" w:line="340" w:lineRule="auto"/>
        <w:rPr>
          <w:sz w:val="20"/>
          <w:szCs w:val="20"/>
          <w:color w:val="auto"/>
        </w:rPr>
      </w:pPr>
      <w:r>
        <w:rPr>
          <w:rFonts w:ascii="Times New Roman" w:cs="Times New Roman" w:eastAsia="Times New Roman" w:hAnsi="Times New Roman"/>
          <w:sz w:val="20"/>
          <w:szCs w:val="20"/>
          <w:b w:val="1"/>
          <w:bCs w:val="1"/>
          <w:color w:val="auto"/>
        </w:rPr>
        <w:t>Weatherford International plc Announces Redemption of $50 million principal amount of its 11.0% senior notes due December 1, 2024</w:t>
      </w:r>
    </w:p>
    <w:p>
      <w:pPr>
        <w:spacing w:after="0" w:line="18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0"/>
          <w:szCs w:val="20"/>
          <w:color w:val="auto"/>
        </w:rPr>
        <w:t>HOUSTON, July 11, 2022/PRNewswire/-- Weatherford International plc (NASDAQ: WFRD) (“Weatherford” or the “Company”) today announced it intends to use cash on hand to redeem $50 million principal amount of its 11.0% senior notes due December 1, 2024 on August 10, 2022 (the "Unsecured Notes").</w:t>
      </w:r>
    </w:p>
    <w:p>
      <w:pPr>
        <w:spacing w:after="0" w:line="20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 am extremely proud of the progress we have made to strengthen our operating profile as we continue on our journey to realize sustainable profitability and free cash flow generation. This repayment demonstrates our commitment to continue improving our capital structure from our operating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 Looking Statements</w:t>
      </w:r>
    </w:p>
    <w:p>
      <w:pPr>
        <w:spacing w:after="0" w:line="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“strategy,” “plan,” “may,” “should,” “could,” “will,” “would,”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2021,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Weatherford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Weatherford is a leading global energy services company. Operating in approximately 75 countries, the Company answers the challenges of</w:t>
      </w:r>
    </w:p>
    <w:p>
      <w:pPr>
        <w:ind w:right="460"/>
        <w:spacing w:after="0" w:line="227" w:lineRule="auto"/>
        <w:rPr>
          <w:sz w:val="20"/>
          <w:szCs w:val="20"/>
          <w:color w:val="auto"/>
        </w:rPr>
      </w:pPr>
      <w:r>
        <w:rPr>
          <w:rFonts w:ascii="Times New Roman" w:cs="Times New Roman" w:eastAsia="Times New Roman" w:hAnsi="Times New Roman"/>
          <w:sz w:val="20"/>
          <w:szCs w:val="20"/>
          <w:color w:val="auto"/>
        </w:rPr>
        <w:t>the energy industry with its global talent network of approximately 17,000 team members and approximately 350 operating locations, including manufacturing, research and development, service, and training facilities.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Mohammed Topiwala</w:t>
      </w:r>
    </w:p>
    <w:p>
      <w:pPr>
        <w:spacing w:after="0" w:line="221" w:lineRule="auto"/>
        <w:rPr>
          <w:sz w:val="20"/>
          <w:szCs w:val="20"/>
          <w:color w:val="auto"/>
        </w:rPr>
      </w:pPr>
      <w:r>
        <w:rPr>
          <w:rFonts w:ascii="Times New Roman" w:cs="Times New Roman" w:eastAsia="Times New Roman" w:hAnsi="Times New Roman"/>
          <w:sz w:val="20"/>
          <w:szCs w:val="20"/>
          <w:color w:val="auto"/>
        </w:rPr>
        <w:t>Weatherford Investor Relations</w:t>
      </w:r>
    </w:p>
    <w:p>
      <w:pPr>
        <w:spacing w:after="0" w:line="224" w:lineRule="auto"/>
        <w:rPr>
          <w:sz w:val="20"/>
          <w:szCs w:val="20"/>
          <w:color w:val="auto"/>
        </w:rPr>
      </w:pPr>
      <w:r>
        <w:rPr>
          <w:rFonts w:ascii="Times New Roman" w:cs="Times New Roman" w:eastAsia="Times New Roman" w:hAnsi="Times New Roman"/>
          <w:sz w:val="20"/>
          <w:szCs w:val="20"/>
          <w:color w:val="auto"/>
        </w:rPr>
        <w:t>+1 713-836-7777</w:t>
      </w:r>
    </w:p>
    <w:p>
      <w:pPr>
        <w:spacing w:after="0"/>
        <w:rPr>
          <w:sz w:val="20"/>
          <w:szCs w:val="20"/>
          <w:color w:val="auto"/>
        </w:rPr>
      </w:pPr>
      <w:r>
        <w:rPr>
          <w:rFonts w:ascii="Times New Roman" w:cs="Times New Roman" w:eastAsia="Times New Roman" w:hAnsi="Times New Roman"/>
          <w:sz w:val="20"/>
          <w:szCs w:val="20"/>
          <w:color w:val="0000FF"/>
        </w:rPr>
        <w:t>investor.relations@weatherford.com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Media:</w:t>
      </w:r>
    </w:p>
    <w:p>
      <w:pPr>
        <w:spacing w:after="0" w:line="224" w:lineRule="auto"/>
        <w:rPr>
          <w:sz w:val="20"/>
          <w:szCs w:val="20"/>
          <w:color w:val="auto"/>
        </w:rPr>
      </w:pPr>
      <w:r>
        <w:rPr>
          <w:rFonts w:ascii="Times New Roman" w:cs="Times New Roman" w:eastAsia="Times New Roman" w:hAnsi="Times New Roman"/>
          <w:sz w:val="20"/>
          <w:szCs w:val="20"/>
          <w:color w:val="auto"/>
        </w:rPr>
        <w:t>Kelley Hughes</w:t>
      </w:r>
    </w:p>
    <w:p>
      <w:pPr>
        <w:spacing w:after="0" w:line="224" w:lineRule="auto"/>
        <w:rPr>
          <w:sz w:val="20"/>
          <w:szCs w:val="20"/>
          <w:color w:val="auto"/>
        </w:rPr>
      </w:pPr>
      <w:r>
        <w:rPr>
          <w:rFonts w:ascii="Times New Roman" w:cs="Times New Roman" w:eastAsia="Times New Roman" w:hAnsi="Times New Roman"/>
          <w:sz w:val="20"/>
          <w:szCs w:val="20"/>
          <w:color w:val="auto"/>
        </w:rPr>
        <w:t>Weatherford Global Communications</w:t>
      </w:r>
    </w:p>
    <w:p>
      <w:pPr>
        <w:spacing w:after="0" w:line="210" w:lineRule="auto"/>
        <w:rPr>
          <w:sz w:val="20"/>
          <w:szCs w:val="20"/>
          <w:color w:val="auto"/>
        </w:rPr>
      </w:pPr>
      <w:r>
        <w:rPr>
          <w:rFonts w:ascii="Times New Roman" w:cs="Times New Roman" w:eastAsia="Times New Roman" w:hAnsi="Times New Roman"/>
          <w:sz w:val="20"/>
          <w:szCs w:val="20"/>
          <w:color w:val="auto"/>
        </w:rPr>
        <w:t>+1 713-836-4193</w:t>
      </w:r>
    </w:p>
    <w:p>
      <w:pPr>
        <w:spacing w:after="0"/>
        <w:rPr>
          <w:sz w:val="20"/>
          <w:szCs w:val="20"/>
          <w:color w:val="auto"/>
        </w:rPr>
      </w:pPr>
      <w:r>
        <w:rPr>
          <w:rFonts w:ascii="Times New Roman" w:cs="Times New Roman" w:eastAsia="Times New Roman" w:hAnsi="Times New Roman"/>
          <w:sz w:val="20"/>
          <w:szCs w:val="20"/>
          <w:color w:val="0000FF"/>
        </w:rPr>
        <w:t>kelley.hughes@weatherford.com</w:t>
      </w:r>
    </w:p>
    <w:sectPr>
      <w:pgSz w:w="11900" w:h="16838" w:orient="portrait"/>
      <w:cols w:equalWidth="0" w:num="1">
        <w:col w:w="11000"/>
      </w:cols>
      <w:pgMar w:left="320" w:top="126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2022-07-11T15:36:11Z</dcterms:created>
  <dcterms:modified xsi:type="dcterms:W3CDTF">2022-07-11T15:36:11Z</dcterms:modified>
</cp:coreProperties>
</file>