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SLEDGE CHARLES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3,499</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36,228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1,295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34,933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3,499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2024 pursuant to the Issuer's 2019 Equity Incentive Plan, as amended and restated (the "2019 EIP"). The RSUs vested in full on the first anniversary of the grant date.</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Kathy Medford, or any of them signing singly, and with full power of substitution, as the undersigned's true and lawful attorney in fact to:</w:t>
      </w:r>
    </w:p>
    <w:p>
      <w:pPr>
        <w:spacing w:after="0" w:line="143" w:lineRule="exact"/>
        <w:rPr>
          <w:sz w:val="20"/>
          <w:szCs w:val="20"/>
          <w:color w:val="auto"/>
        </w:rPr>
      </w:pPr>
    </w:p>
    <w:p>
      <w:pPr>
        <w:jc w:val="both"/>
        <w:ind w:left="620" w:hanging="317"/>
        <w:spacing w:after="0" w:line="265"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20" w:hanging="317"/>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19"/>
          <w:szCs w:val="19"/>
          <w:color w:val="auto"/>
        </w:rPr>
      </w:pPr>
    </w:p>
    <w:p>
      <w:pPr>
        <w:jc w:val="both"/>
        <w:ind w:left="620" w:right="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20" w:hanging="317"/>
        <w:spacing w:after="0" w:line="267"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5"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108" w:lineRule="exact"/>
        <w:rPr>
          <w:sz w:val="20"/>
          <w:szCs w:val="20"/>
          <w:color w:val="auto"/>
        </w:rPr>
      </w:pPr>
    </w:p>
    <w:p>
      <w:pPr>
        <w:jc w:val="both"/>
        <w:ind w:right="20" w:firstLine="299"/>
        <w:spacing w:after="0" w:line="27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Charles M.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406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Charles M. Sledge</w:t>
      </w:r>
    </w:p>
    <w:sectPr>
      <w:pgSz w:w="11900" w:h="16838" w:orient="portrait"/>
      <w:cols w:equalWidth="0" w:num="1">
        <w:col w:w="10980"/>
      </w:cols>
      <w:pgMar w:left="460" w:top="13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0321"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2025-01-22T16:19:43Z</dcterms:created>
  <dcterms:modified xsi:type="dcterms:W3CDTF">2025-01-22T16:19:43Z</dcterms:modified>
</cp:coreProperties>
</file>