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1040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1040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WARD RICHARD D</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2080" w:type="dxa"/>
            <w:vAlign w:val="bottom"/>
            <w:tcBorders>
              <w:top w:val="single" w:sz="8" w:color="0000EE"/>
              <w:bottom w:val="single" w:sz="8" w:color="9A9A9A"/>
            </w:tcBorders>
          </w:tcPr>
          <w:p>
            <w:pPr>
              <w:spacing w:after="0"/>
              <w:rPr>
                <w:sz w:val="16"/>
                <w:szCs w:val="16"/>
                <w:color w:val="auto"/>
              </w:rPr>
            </w:pPr>
          </w:p>
        </w:tc>
        <w:tc>
          <w:tcPr>
            <w:tcW w:w="98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01/17/2024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Weatherford International plc</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WFRD</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280"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280" w:type="dxa"/>
            <w:vAlign w:val="bottom"/>
          </w:tcPr>
          <w:p>
            <w:pPr>
              <w:ind w:left="280"/>
              <w:spacing w:after="0"/>
              <w:rPr>
                <w:sz w:val="20"/>
                <w:szCs w:val="20"/>
                <w:color w:val="auto"/>
              </w:rPr>
            </w:pPr>
            <w:r>
              <w:rPr>
                <w:rFonts w:ascii="Arial" w:cs="Arial" w:eastAsia="Arial" w:hAnsi="Arial"/>
                <w:sz w:val="15"/>
                <w:szCs w:val="15"/>
                <w:color w:val="auto"/>
              </w:rPr>
              <w:t>(First)</w:t>
            </w:r>
          </w:p>
        </w:tc>
        <w:tc>
          <w:tcPr>
            <w:tcW w:w="1040" w:type="dxa"/>
            <w:vAlign w:val="bottom"/>
          </w:tcPr>
          <w:p>
            <w:pPr>
              <w:ind w:left="40"/>
              <w:spacing w:after="0"/>
              <w:rPr>
                <w:sz w:val="20"/>
                <w:szCs w:val="20"/>
                <w:color w:val="auto"/>
              </w:rPr>
            </w:pPr>
            <w:r>
              <w:rPr>
                <w:rFonts w:ascii="Arial" w:cs="Arial" w:eastAsia="Arial" w:hAnsi="Arial"/>
                <w:sz w:val="15"/>
                <w:szCs w:val="15"/>
                <w:color w:val="auto"/>
              </w:rPr>
              <w:t>(Middle)</w:t>
            </w:r>
          </w:p>
        </w:tc>
      </w:tr>
      <w:tr>
        <w:trPr>
          <w:trHeight w:val="310"/>
        </w:trPr>
        <w:tc>
          <w:tcPr>
            <w:tcW w:w="20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w w:val="97"/>
              </w:rPr>
              <w:t>2000 ST JAMES PLACE</w:t>
            </w:r>
          </w:p>
        </w:tc>
        <w:tc>
          <w:tcPr>
            <w:tcW w:w="1040" w:type="dxa"/>
            <w:vAlign w:val="bottom"/>
          </w:tcPr>
          <w:p>
            <w:pPr>
              <w:spacing w:after="0"/>
              <w:rPr>
                <w:sz w:val="24"/>
                <w:szCs w:val="24"/>
                <w:color w:val="auto"/>
              </w:rPr>
            </w:pPr>
          </w:p>
        </w:tc>
      </w:tr>
      <w:tr>
        <w:trPr>
          <w:trHeight w:val="237"/>
        </w:trPr>
        <w:tc>
          <w:tcPr>
            <w:tcW w:w="780" w:type="dxa"/>
            <w:vAlign w:val="bottom"/>
            <w:tcBorders>
              <w:bottom w:val="single" w:sz="8" w:color="9A9A9A"/>
            </w:tcBorders>
          </w:tcPr>
          <w:p>
            <w:pPr>
              <w:spacing w:after="0"/>
              <w:rPr>
                <w:sz w:val="20"/>
                <w:szCs w:val="20"/>
                <w:color w:val="auto"/>
              </w:rPr>
            </w:pPr>
          </w:p>
        </w:tc>
        <w:tc>
          <w:tcPr>
            <w:tcW w:w="1280" w:type="dxa"/>
            <w:vAlign w:val="bottom"/>
            <w:tcBorders>
              <w:bottom w:val="single" w:sz="8" w:color="9A9A9A"/>
            </w:tcBorders>
          </w:tcPr>
          <w:p>
            <w:pPr>
              <w:spacing w:after="0"/>
              <w:rPr>
                <w:sz w:val="20"/>
                <w:szCs w:val="20"/>
                <w:color w:val="auto"/>
              </w:rPr>
            </w:pPr>
          </w:p>
        </w:tc>
        <w:tc>
          <w:tcPr>
            <w:tcW w:w="1040" w:type="dxa"/>
            <w:vAlign w:val="bottom"/>
            <w:tcBorders>
              <w:bottom w:val="single" w:sz="8" w:color="9A9A9A"/>
            </w:tcBorders>
          </w:tcPr>
          <w:p>
            <w:pPr>
              <w:spacing w:after="0"/>
              <w:rPr>
                <w:sz w:val="20"/>
                <w:szCs w:val="20"/>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65"/>
        </w:trPr>
        <w:tc>
          <w:tcPr>
            <w:tcW w:w="20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HOUSTON TX</w:t>
            </w:r>
          </w:p>
        </w:tc>
        <w:tc>
          <w:tcPr>
            <w:tcW w:w="10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77056</w:t>
            </w:r>
          </w:p>
        </w:tc>
      </w:tr>
      <w:tr>
        <w:trPr>
          <w:trHeight w:val="177"/>
        </w:trPr>
        <w:tc>
          <w:tcPr>
            <w:tcW w:w="78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r>
      <w:tr>
        <w:trPr>
          <w:trHeight w:val="348"/>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280" w:type="dxa"/>
            <w:vAlign w:val="bottom"/>
          </w:tcPr>
          <w:p>
            <w:pPr>
              <w:ind w:left="280"/>
              <w:spacing w:after="0"/>
              <w:rPr>
                <w:sz w:val="20"/>
                <w:szCs w:val="20"/>
                <w:color w:val="auto"/>
              </w:rPr>
            </w:pPr>
            <w:r>
              <w:rPr>
                <w:rFonts w:ascii="Arial" w:cs="Arial" w:eastAsia="Arial" w:hAnsi="Arial"/>
                <w:sz w:val="15"/>
                <w:szCs w:val="15"/>
                <w:color w:val="auto"/>
              </w:rPr>
              <w:t>(State)</w:t>
            </w:r>
          </w:p>
        </w:tc>
        <w:tc>
          <w:tcPr>
            <w:tcW w:w="1040" w:type="dxa"/>
            <w:vAlign w:val="bottom"/>
          </w:tcPr>
          <w:p>
            <w:pPr>
              <w:ind w:left="4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tbl>
      <w:tblPr>
        <w:tblLayout w:type="fixed"/>
        <w:tblInd w:w="183" w:type="dxa"/>
        <w:tblCellMar>
          <w:top w:w="0" w:type="dxa"/>
          <w:left w:w="0" w:type="dxa"/>
          <w:bottom w:w="0" w:type="dxa"/>
          <w:right w:w="0" w:type="dxa"/>
        </w:tblCellMar>
      </w:tblPr>
      <w:tr>
        <w:trPr>
          <w:trHeight w:val="198"/>
        </w:trPr>
        <w:tc>
          <w:tcPr>
            <w:tcW w:w="240" w:type="dxa"/>
            <w:vAlign w:val="bottom"/>
          </w:tcPr>
          <w:p>
            <w:pPr>
              <w:spacing w:after="0"/>
              <w:rPr>
                <w:sz w:val="17"/>
                <w:szCs w:val="17"/>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192"/>
        </w:trPr>
        <w:tc>
          <w:tcPr>
            <w:tcW w:w="24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33"/>
        </w:trPr>
        <w:tc>
          <w:tcPr>
            <w:tcW w:w="240" w:type="dxa"/>
            <w:vAlign w:val="bottom"/>
            <w:vMerge w:val="continue"/>
          </w:tcPr>
          <w:p>
            <w:pPr>
              <w:spacing w:after="0"/>
              <w:rPr>
                <w:sz w:val="11"/>
                <w:szCs w:val="11"/>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5"/>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ind w:left="403"/>
        <w:spacing w:after="0"/>
        <w:rPr>
          <w:sz w:val="20"/>
          <w:szCs w:val="20"/>
          <w:color w:val="auto"/>
        </w:rPr>
      </w:pPr>
      <w:r>
        <w:rPr>
          <w:rFonts w:ascii="Times New Roman" w:cs="Times New Roman" w:eastAsia="Times New Roman" w:hAnsi="Times New Roman"/>
          <w:sz w:val="20"/>
          <w:szCs w:val="20"/>
          <w:color w:val="0000FF"/>
        </w:rPr>
        <w:t>EVP Global Field Operations</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5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560" w:type="dxa"/>
            <w:vAlign w:val="bottom"/>
          </w:tcPr>
          <w:p>
            <w:pPr>
              <w:spacing w:after="0"/>
              <w:rPr>
                <w:sz w:val="15"/>
                <w:szCs w:val="15"/>
                <w:color w:val="auto"/>
              </w:rPr>
            </w:pPr>
          </w:p>
        </w:tc>
        <w:tc>
          <w:tcPr>
            <w:tcW w:w="180" w:type="dxa"/>
            <w:vAlign w:val="bottom"/>
          </w:tcPr>
          <w:p>
            <w:pPr>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10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06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860" w:type="dxa"/>
            <w:vAlign w:val="bottom"/>
            <w:gridSpan w:val="2"/>
            <w:vMerge w:val="restart"/>
          </w:tcPr>
          <w:p>
            <w:pPr>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3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1060" w:type="dxa"/>
            <w:vAlign w:val="bottom"/>
            <w:gridSpan w:val="2"/>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06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860" w:type="dxa"/>
            <w:vAlign w:val="bottom"/>
            <w:gridSpan w:val="2"/>
          </w:tcPr>
          <w:p>
            <w:pPr>
              <w:spacing w:after="0" w:line="150"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10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3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20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0000FF"/>
                <w:w w:val="96"/>
              </w:rPr>
              <w:t>Christine M. Morrison by</w:t>
            </w:r>
          </w:p>
        </w:tc>
        <w:tc>
          <w:tcPr>
            <w:tcW w:w="2360" w:type="dxa"/>
            <w:vAlign w:val="bottom"/>
            <w:gridSpan w:val="4"/>
            <w:vMerge w:val="restart"/>
          </w:tcPr>
          <w:p>
            <w:pPr>
              <w:jc w:val="right"/>
              <w:ind w:right="1280"/>
              <w:spacing w:after="0"/>
              <w:rPr>
                <w:sz w:val="20"/>
                <w:szCs w:val="20"/>
                <w:color w:val="auto"/>
              </w:rPr>
            </w:pPr>
            <w:r>
              <w:rPr>
                <w:rFonts w:ascii="Times New Roman" w:cs="Times New Roman" w:eastAsia="Times New Roman" w:hAnsi="Times New Roman"/>
                <w:sz w:val="20"/>
                <w:szCs w:val="20"/>
                <w:color w:val="0000FF"/>
              </w:rPr>
              <w:t>01/22/2024</w:t>
            </w:r>
          </w:p>
        </w:tc>
        <w:tc>
          <w:tcPr>
            <w:tcW w:w="0" w:type="dxa"/>
            <w:vAlign w:val="bottom"/>
          </w:tcPr>
          <w:p>
            <w:pPr>
              <w:spacing w:after="0"/>
              <w:rPr>
                <w:sz w:val="1"/>
                <w:szCs w:val="1"/>
                <w:color w:val="auto"/>
              </w:rPr>
            </w:pPr>
          </w:p>
        </w:tc>
      </w:tr>
      <w:tr>
        <w:trPr>
          <w:trHeight w:val="100"/>
        </w:trPr>
        <w:tc>
          <w:tcPr>
            <w:tcW w:w="3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00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Power of Attorney</w:t>
            </w:r>
          </w:p>
        </w:tc>
        <w:tc>
          <w:tcPr>
            <w:tcW w:w="23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3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00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186" w:lineRule="exact"/>
        <w:rPr>
          <w:sz w:val="20"/>
          <w:szCs w:val="20"/>
          <w:color w:val="auto"/>
        </w:rPr>
      </w:pPr>
    </w:p>
    <w:p>
      <w:pPr>
        <w:jc w:val="both"/>
        <w:ind w:firstLine="345"/>
        <w:spacing w:after="0" w:line="279" w:lineRule="auto"/>
        <w:rPr>
          <w:sz w:val="20"/>
          <w:szCs w:val="20"/>
          <w:color w:val="auto"/>
        </w:rPr>
      </w:pPr>
      <w:r>
        <w:rPr>
          <w:rFonts w:ascii="Times New Roman" w:cs="Times New Roman" w:eastAsia="Times New Roman" w:hAnsi="Times New Roman"/>
          <w:sz w:val="22"/>
          <w:szCs w:val="22"/>
          <w:color w:val="auto"/>
        </w:rPr>
        <w:t>Know all by these presents that the undersigned hereby constitutes and appoints each of Scott C. Weatherholt, Christine M. Morrison and Kathy Medford, or any of them signing singly, and with full power of substitution, as the undersigned's true and lawful attorney in fact to:</w:t>
      </w:r>
    </w:p>
    <w:p>
      <w:pPr>
        <w:spacing w:after="0" w:line="108" w:lineRule="exact"/>
        <w:rPr>
          <w:sz w:val="20"/>
          <w:szCs w:val="20"/>
          <w:color w:val="auto"/>
        </w:rPr>
      </w:pPr>
    </w:p>
    <w:p>
      <w:pPr>
        <w:jc w:val="both"/>
        <w:ind w:left="700" w:hanging="355"/>
        <w:spacing w:after="0" w:line="262" w:lineRule="auto"/>
        <w:tabs>
          <w:tab w:leader="none" w:pos="70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as amended (the “Exchange Act”), or any rule or regulation of the SEC;</w:t>
      </w:r>
    </w:p>
    <w:p>
      <w:pPr>
        <w:jc w:val="both"/>
        <w:ind w:left="700" w:hanging="355"/>
        <w:spacing w:after="0" w:line="261" w:lineRule="auto"/>
        <w:tabs>
          <w:tab w:leader="none" w:pos="70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 for and on behalf of the undersigned, in the undersigned's capacity as an officer or director of Weatherford International plc (the "Company”), Forms 3, 4, and 5 (including any successor forms thereto) in accordance with Section 16(a) of the Exchange Act and the rules thereunder;</w:t>
      </w:r>
    </w:p>
    <w:p>
      <w:pPr>
        <w:jc w:val="both"/>
        <w:ind w:left="700" w:hanging="355"/>
        <w:spacing w:after="0" w:line="261" w:lineRule="auto"/>
        <w:tabs>
          <w:tab w:leader="none" w:pos="70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and perform any and all acts for and on behalf of the undersigned which may be necessary or desirable to complete and execute any such forms, complete and execute any amendment or amendments thereto, and timely file such forms with the SEC and any stock exchange or similar authority; and</w:t>
      </w:r>
    </w:p>
    <w:p>
      <w:pPr>
        <w:jc w:val="both"/>
        <w:ind w:left="700" w:hanging="355"/>
        <w:spacing w:after="0" w:line="267" w:lineRule="auto"/>
        <w:tabs>
          <w:tab w:leader="none" w:pos="70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any other action of any type whatsoever in connection with the foregoing which, in the opinion of such attorney in fact, may be of benefit to, in the best interest of, or legally required by, the undersigned, it being understood that the documents executed by such attorney in fact on behalf of the undersigned pursuant to this Power of Attorney shall be in such form and shall contain such terms and conditions as such attorney in fact may approve in such attorney in fact's discretion.</w:t>
      </w:r>
    </w:p>
    <w:p>
      <w:pPr>
        <w:spacing w:after="0" w:line="123" w:lineRule="exact"/>
        <w:rPr>
          <w:sz w:val="20"/>
          <w:szCs w:val="20"/>
          <w:color w:val="auto"/>
        </w:rPr>
      </w:pPr>
    </w:p>
    <w:p>
      <w:pPr>
        <w:jc w:val="both"/>
        <w:ind w:firstLine="345"/>
        <w:spacing w:after="0" w:line="264" w:lineRule="auto"/>
        <w:rPr>
          <w:sz w:val="20"/>
          <w:szCs w:val="20"/>
          <w:color w:val="auto"/>
        </w:rPr>
      </w:pPr>
      <w:r>
        <w:rPr>
          <w:rFonts w:ascii="Times New Roman" w:cs="Times New Roman" w:eastAsia="Times New Roman" w:hAnsi="Times New Roman"/>
          <w:sz w:val="22"/>
          <w:szCs w:val="22"/>
          <w:color w:val="auto"/>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attorneys in fact, in serving in such capacity at the request of the undersigned, are not assuming, nor is the Company assuming, any of the undersigned's responsibilities to comply with Section 16 of the Exchange Act.</w:t>
      </w:r>
    </w:p>
    <w:p>
      <w:pPr>
        <w:spacing w:after="0" w:line="130" w:lineRule="exact"/>
        <w:rPr>
          <w:sz w:val="20"/>
          <w:szCs w:val="20"/>
          <w:color w:val="auto"/>
        </w:rPr>
      </w:pPr>
    </w:p>
    <w:p>
      <w:pPr>
        <w:jc w:val="both"/>
        <w:ind w:firstLine="345"/>
        <w:spacing w:after="0" w:line="271" w:lineRule="auto"/>
        <w:rPr>
          <w:sz w:val="20"/>
          <w:szCs w:val="20"/>
          <w:color w:val="auto"/>
        </w:rPr>
      </w:pPr>
      <w:r>
        <w:rPr>
          <w:rFonts w:ascii="Times New Roman" w:cs="Times New Roman" w:eastAsia="Times New Roman" w:hAnsi="Times New Roman"/>
          <w:sz w:val="22"/>
          <w:szCs w:val="22"/>
          <w:color w:val="auto"/>
        </w:rPr>
        <w:t>This Power of Attorney shall remain in full force and effect until the undersigned is no longer required to file reports under Section 16(a) of the Exchange Act with respect to the undersigned's holdings of and transactions in securities issued by the Company, unless earlier revoked by the undersigned in a signed writing delivered to the foregoing attorneys in fact.</w:t>
      </w:r>
    </w:p>
    <w:p>
      <w:pPr>
        <w:spacing w:after="0" w:line="118"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22"/>
          <w:szCs w:val="22"/>
          <w:color w:val="auto"/>
        </w:rPr>
        <w:t>IN WITNESS WHEREOF, the undersigned has caused this Power of Attorney to be executed as of this 22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22"/>
          <w:szCs w:val="22"/>
          <w:color w:val="auto"/>
        </w:rPr>
        <w:t xml:space="preserve"> day of January, 2024.</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Richard 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136207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362075" cy="952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Richard Ward</w:t>
      </w:r>
    </w:p>
    <w:p>
      <w:pPr>
        <w:sectPr>
          <w:pgSz w:w="11900" w:h="16838" w:orient="portrait"/>
          <w:cols w:equalWidth="0" w:num="1">
            <w:col w:w="10940"/>
          </w:cols>
          <w:pgMar w:left="480" w:top="1440"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#1312460v1</w:t>
      </w:r>
    </w:p>
    <w:sectPr>
      <w:pgSz w:w="11900" w:h="16838" w:orient="portrait"/>
      <w:cols w:equalWidth="0" w:num="1">
        <w:col w:w="10940"/>
      </w:cols>
      <w:pgMar w:left="480" w:top="1440"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1627812" TargetMode="External"/><Relationship Id="rId11"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2024-01-22T15:40:24Z</dcterms:created>
  <dcterms:modified xsi:type="dcterms:W3CDTF">2024-01-22T15:40:24Z</dcterms:modified>
</cp:coreProperties>
</file>