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1, 2024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855980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9"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8"/>
          <w:szCs w:val="18"/>
          <w:color w:val="auto"/>
        </w:rPr>
        <w:t>On March 4, 2024, a representative of Weatherford International plc is expected to meet with analysts and investors in a fireside chat at the 45th Annual Raymond James Institutional Investor Conference in Orlando, Florida. A webcast of the event will be available from the date of the event through June 2, 2024 at https://wsw.com/webcast/rj129/wft/1489240.</w:t>
      </w:r>
    </w:p>
    <w:p>
      <w:pPr>
        <w:spacing w:after="0" w:line="1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690880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jc w:val="center"/>
        <w:ind w:left="5500"/>
        <w:spacing w:after="0"/>
        <w:rPr>
          <w:sz w:val="20"/>
          <w:szCs w:val="20"/>
          <w:color w:val="auto"/>
        </w:rPr>
      </w:pPr>
      <w:r>
        <w:rPr>
          <w:rFonts w:ascii="Times New Roman" w:cs="Times New Roman" w:eastAsia="Times New Roman" w:hAnsi="Times New Roman"/>
          <w:sz w:val="18"/>
          <w:szCs w:val="18"/>
          <w:color w:val="auto"/>
        </w:rPr>
        <w:t>and Chief Compliance Officer</w:t>
      </w:r>
    </w:p>
    <w:sectPr>
      <w:pgSz w:w="11900" w:h="16838" w:orient="portrait"/>
      <w:cols w:equalWidth="0" w:num="1">
        <w:col w:w="11140"/>
      </w:cols>
      <w:pgMar w:left="320" w:top="112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2024-03-05T04:19:11Z</dcterms:created>
  <dcterms:modified xsi:type="dcterms:W3CDTF">2024-03-05T04:19:11Z</dcterms:modified>
</cp:coreProperties>
</file>