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6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-619125</wp:posOffset>
            </wp:positionV>
            <wp:extent cx="57785" cy="632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6995160" cy="637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637159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40" w:space="340"/>
            <w:col w:w="8500"/>
          </w:cols>
          <w:pgMar w:left="460" w:top="216" w:right="359" w:bottom="559"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Sandhu Depinder</w:t>
        </w:r>
      </w:hyperlink>
    </w:p>
    <w:p>
      <w:pPr>
        <w:spacing w:after="0" w:line="296"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40" w:type="dxa"/>
            <w:vAlign w:val="bottom"/>
          </w:tcPr>
          <w:p>
            <w:pPr>
              <w:ind w:left="40"/>
              <w:spacing w:after="0"/>
              <w:rPr>
                <w:sz w:val="20"/>
                <w:szCs w:val="20"/>
                <w:color w:val="auto"/>
              </w:rPr>
            </w:pPr>
            <w:r>
              <w:rPr>
                <w:rFonts w:ascii="Arial" w:cs="Arial" w:eastAsia="Arial" w:hAnsi="Arial"/>
                <w:sz w:val="13"/>
                <w:szCs w:val="13"/>
                <w:color w:val="auto"/>
              </w:rPr>
              <w:t>(Last)</w:t>
            </w:r>
          </w:p>
        </w:tc>
        <w:tc>
          <w:tcPr>
            <w:tcW w:w="1080" w:type="dxa"/>
            <w:vAlign w:val="bottom"/>
          </w:tcPr>
          <w:p>
            <w:pPr>
              <w:ind w:left="220"/>
              <w:spacing w:after="0"/>
              <w:rPr>
                <w:sz w:val="20"/>
                <w:szCs w:val="20"/>
                <w:color w:val="auto"/>
              </w:rPr>
            </w:pPr>
            <w:r>
              <w:rPr>
                <w:rFonts w:ascii="Arial" w:cs="Arial" w:eastAsia="Arial" w:hAnsi="Arial"/>
                <w:sz w:val="13"/>
                <w:szCs w:val="13"/>
                <w:color w:val="auto"/>
              </w:rPr>
              <w:t>(First)</w:t>
            </w:r>
          </w:p>
        </w:tc>
        <w:tc>
          <w:tcPr>
            <w:tcW w:w="820" w:type="dxa"/>
            <w:vAlign w:val="bottom"/>
          </w:tcPr>
          <w:p>
            <w:pPr>
              <w:ind w:left="360"/>
              <w:spacing w:after="0"/>
              <w:rPr>
                <w:sz w:val="20"/>
                <w:szCs w:val="20"/>
                <w:color w:val="auto"/>
              </w:rPr>
            </w:pPr>
            <w:r>
              <w:rPr>
                <w:rFonts w:ascii="Arial" w:cs="Arial" w:eastAsia="Arial" w:hAnsi="Arial"/>
                <w:sz w:val="13"/>
                <w:szCs w:val="13"/>
                <w:color w:val="auto"/>
                <w:w w:val="93"/>
              </w:rPr>
              <w:t>(Middle)</w:t>
            </w:r>
          </w:p>
        </w:tc>
      </w:tr>
      <w:tr>
        <w:trPr>
          <w:trHeight w:val="265"/>
        </w:trPr>
        <w:tc>
          <w:tcPr>
            <w:tcW w:w="21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2000 ST JAMES PLACE</w:t>
            </w:r>
          </w:p>
        </w:tc>
        <w:tc>
          <w:tcPr>
            <w:tcW w:w="820" w:type="dxa"/>
            <w:vAlign w:val="bottom"/>
          </w:tcPr>
          <w:p>
            <w:pPr>
              <w:spacing w:after="0"/>
              <w:rPr>
                <w:sz w:val="23"/>
                <w:szCs w:val="23"/>
                <w:color w:val="auto"/>
              </w:rPr>
            </w:pPr>
          </w:p>
        </w:tc>
      </w:tr>
      <w:tr>
        <w:trPr>
          <w:trHeight w:val="474"/>
        </w:trPr>
        <w:tc>
          <w:tcPr>
            <w:tcW w:w="1040" w:type="dxa"/>
            <w:vAlign w:val="bottom"/>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27"/>
        </w:trPr>
        <w:tc>
          <w:tcPr>
            <w:tcW w:w="10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HOUSTON</w:t>
            </w:r>
          </w:p>
        </w:tc>
        <w:tc>
          <w:tcPr>
            <w:tcW w:w="108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TX</w:t>
            </w:r>
          </w:p>
        </w:tc>
        <w:tc>
          <w:tcPr>
            <w:tcW w:w="8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77056</w:t>
            </w:r>
          </w:p>
        </w:tc>
      </w:tr>
      <w:tr>
        <w:trPr>
          <w:trHeight w:val="462"/>
        </w:trPr>
        <w:tc>
          <w:tcPr>
            <w:tcW w:w="1040" w:type="dxa"/>
            <w:vAlign w:val="bottom"/>
          </w:tcPr>
          <w:p>
            <w:pPr>
              <w:ind w:left="40"/>
              <w:spacing w:after="0"/>
              <w:rPr>
                <w:sz w:val="20"/>
                <w:szCs w:val="20"/>
                <w:color w:val="auto"/>
              </w:rPr>
            </w:pPr>
            <w:r>
              <w:rPr>
                <w:rFonts w:ascii="Arial" w:cs="Arial" w:eastAsia="Arial" w:hAnsi="Arial"/>
                <w:sz w:val="13"/>
                <w:szCs w:val="13"/>
                <w:color w:val="auto"/>
              </w:rPr>
              <w:t>(City)</w:t>
            </w:r>
          </w:p>
        </w:tc>
        <w:tc>
          <w:tcPr>
            <w:tcW w:w="1080" w:type="dxa"/>
            <w:vAlign w:val="bottom"/>
          </w:tcPr>
          <w:p>
            <w:pPr>
              <w:ind w:left="220"/>
              <w:spacing w:after="0"/>
              <w:rPr>
                <w:sz w:val="20"/>
                <w:szCs w:val="20"/>
                <w:color w:val="auto"/>
              </w:rPr>
            </w:pPr>
            <w:r>
              <w:rPr>
                <w:rFonts w:ascii="Arial" w:cs="Arial" w:eastAsia="Arial" w:hAnsi="Arial"/>
                <w:sz w:val="13"/>
                <w:szCs w:val="13"/>
                <w:color w:val="auto"/>
              </w:rPr>
              <w:t>(State)</w:t>
            </w:r>
          </w:p>
        </w:tc>
        <w:tc>
          <w:tcPr>
            <w:tcW w:w="820" w:type="dxa"/>
            <w:vAlign w:val="bottom"/>
          </w:tcPr>
          <w:p>
            <w:pPr>
              <w:ind w:left="3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2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Weatherford International plc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WFRD</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00" w:type="dxa"/>
            <w:vAlign w:val="bottom"/>
            <w:tcBorders>
              <w:bottom w:val="single" w:sz="8" w:color="0000EE"/>
            </w:tcBorders>
          </w:tcPr>
          <w:p>
            <w:pPr>
              <w:spacing w:after="0"/>
              <w:rPr>
                <w:sz w:val="3"/>
                <w:szCs w:val="3"/>
                <w:color w:val="auto"/>
              </w:rPr>
            </w:pPr>
          </w:p>
        </w:tc>
        <w:tc>
          <w:tcPr>
            <w:tcW w:w="1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30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7"/>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1360" w:type="dxa"/>
            <w:vAlign w:val="bottom"/>
          </w:tcPr>
          <w:p>
            <w:pPr>
              <w:ind w:left="120"/>
              <w:spacing w:after="0" w:line="120"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6"/>
        </w:trPr>
        <w:tc>
          <w:tcPr>
            <w:tcW w:w="24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01/18/2024</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EVP, Global Product Lines</w:t>
            </w:r>
          </w:p>
        </w:tc>
        <w:tc>
          <w:tcPr>
            <w:tcW w:w="0" w:type="dxa"/>
            <w:vAlign w:val="bottom"/>
          </w:tcPr>
          <w:p>
            <w:pPr>
              <w:spacing w:after="0"/>
              <w:rPr>
                <w:sz w:val="1"/>
                <w:szCs w:val="1"/>
                <w:color w:val="auto"/>
              </w:rPr>
            </w:pPr>
          </w:p>
        </w:tc>
      </w:tr>
      <w:tr>
        <w:trPr>
          <w:trHeight w:val="71"/>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3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6"/>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300" w:type="dxa"/>
            <w:vAlign w:val="bottom"/>
            <w:tcBorders>
              <w:bottom w:val="single" w:sz="8" w:color="2C2C2C"/>
            </w:tcBorders>
          </w:tcPr>
          <w:p>
            <w:pPr>
              <w:spacing w:after="0"/>
              <w:rPr>
                <w:sz w:val="8"/>
                <w:szCs w:val="8"/>
                <w:color w:val="auto"/>
              </w:rPr>
            </w:pPr>
          </w:p>
        </w:tc>
        <w:tc>
          <w:tcPr>
            <w:tcW w:w="13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6"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1"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8" w:lineRule="exact"/>
        <w:rPr>
          <w:sz w:val="24"/>
          <w:szCs w:val="24"/>
          <w:color w:val="auto"/>
        </w:rPr>
      </w:pPr>
    </w:p>
    <w:p>
      <w:pPr>
        <w:ind w:left="320" w:right="380"/>
        <w:spacing w:after="0" w:line="28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120" w:space="720"/>
            <w:col w:w="7240"/>
          </w:cols>
          <w:pgMar w:left="460" w:top="216" w:right="359" w:bottom="559"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00"/>
              <w:spacing w:after="0"/>
              <w:rPr>
                <w:sz w:val="20"/>
                <w:szCs w:val="20"/>
                <w:color w:val="auto"/>
              </w:rPr>
            </w:pPr>
            <w:r>
              <w:rPr>
                <w:rFonts w:ascii="Arial" w:cs="Arial" w:eastAsia="Arial" w:hAnsi="Arial"/>
                <w:sz w:val="11"/>
                <w:szCs w:val="11"/>
                <w:b w:val="1"/>
                <w:bCs w:val="1"/>
                <w:color w:val="auto"/>
              </w:rPr>
              <w:t>2. Transaction</w:t>
            </w:r>
          </w:p>
        </w:tc>
        <w:tc>
          <w:tcPr>
            <w:tcW w:w="98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80" w:type="dxa"/>
            <w:vAlign w:val="bottom"/>
          </w:tcPr>
          <w:p>
            <w:pPr>
              <w:ind w:left="70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spacing w:after="0"/>
              <w:rPr>
                <w:sz w:val="10"/>
                <w:szCs w:val="10"/>
                <w:color w:val="auto"/>
              </w:rPr>
            </w:pPr>
          </w:p>
        </w:tc>
        <w:tc>
          <w:tcPr>
            <w:tcW w:w="9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ind w:left="8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60" w:type="dxa"/>
            <w:vAlign w:val="bottom"/>
            <w:gridSpan w:val="2"/>
          </w:tcPr>
          <w:p>
            <w:pPr>
              <w:jc w:val="center"/>
              <w:ind w:left="513"/>
              <w:spacing w:after="0"/>
              <w:rPr>
                <w:sz w:val="20"/>
                <w:szCs w:val="20"/>
                <w:color w:val="auto"/>
              </w:rPr>
            </w:pPr>
            <w:r>
              <w:rPr>
                <w:rFonts w:ascii="Arial" w:cs="Arial" w:eastAsia="Arial" w:hAnsi="Arial"/>
                <w:sz w:val="11"/>
                <w:szCs w:val="11"/>
                <w:b w:val="1"/>
                <w:bCs w:val="1"/>
                <w:color w:val="auto"/>
              </w:rPr>
              <w:t>(Month/Day/Year)</w:t>
            </w: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8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6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33"/>
              <w:spacing w:after="0"/>
              <w:rPr>
                <w:sz w:val="20"/>
                <w:szCs w:val="20"/>
                <w:color w:val="auto"/>
              </w:rPr>
            </w:pPr>
            <w:r>
              <w:rPr>
                <w:rFonts w:ascii="Times New Roman" w:cs="Times New Roman" w:eastAsia="Times New Roman" w:hAnsi="Times New Roman"/>
                <w:sz w:val="17"/>
                <w:szCs w:val="17"/>
                <w:color w:val="0000FF"/>
                <w:w w:val="98"/>
              </w:rPr>
              <w:t>01/18/2024</w:t>
            </w:r>
          </w:p>
        </w:tc>
        <w:tc>
          <w:tcPr>
            <w:tcW w:w="5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6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2,517</w:t>
            </w:r>
          </w:p>
        </w:tc>
        <w:tc>
          <w:tcPr>
            <w:tcW w:w="660" w:type="dxa"/>
            <w:vAlign w:val="bottom"/>
            <w:tcBorders>
              <w:bottom w:val="single" w:sz="8" w:color="2C2C2C"/>
            </w:tcBorders>
          </w:tcPr>
          <w:p>
            <w:pPr>
              <w:jc w:val="right"/>
              <w:ind w:right="136"/>
              <w:spacing w:after="0"/>
              <w:rPr>
                <w:sz w:val="20"/>
                <w:szCs w:val="20"/>
                <w:color w:val="auto"/>
              </w:rPr>
            </w:pPr>
            <w:r>
              <w:rPr>
                <w:rFonts w:ascii="Times New Roman" w:cs="Times New Roman" w:eastAsia="Times New Roman" w:hAnsi="Times New Roman"/>
                <w:sz w:val="17"/>
                <w:szCs w:val="17"/>
                <w:color w:val="0000FF"/>
              </w:rPr>
              <w:t>A</w:t>
            </w:r>
          </w:p>
        </w:tc>
        <w:tc>
          <w:tcPr>
            <w:tcW w:w="500" w:type="dxa"/>
            <w:vAlign w:val="bottom"/>
            <w:tcBorders>
              <w:bottom w:val="single" w:sz="8" w:color="2C2C2C"/>
            </w:tcBorders>
          </w:tcPr>
          <w:p>
            <w:pPr>
              <w:jc w:val="center"/>
              <w:ind w:left="48"/>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right"/>
              <w:ind w:right="380"/>
              <w:spacing w:after="0"/>
              <w:rPr>
                <w:sz w:val="20"/>
                <w:szCs w:val="20"/>
                <w:color w:val="auto"/>
              </w:rPr>
            </w:pPr>
            <w:r>
              <w:rPr>
                <w:rFonts w:ascii="Times New Roman" w:cs="Times New Roman" w:eastAsia="Times New Roman" w:hAnsi="Times New Roman"/>
                <w:sz w:val="17"/>
                <w:szCs w:val="17"/>
                <w:color w:val="0000FF"/>
              </w:rPr>
              <w:t>7,234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33"/>
              <w:spacing w:after="0"/>
              <w:rPr>
                <w:sz w:val="20"/>
                <w:szCs w:val="20"/>
                <w:color w:val="auto"/>
              </w:rPr>
            </w:pPr>
            <w:r>
              <w:rPr>
                <w:rFonts w:ascii="Times New Roman" w:cs="Times New Roman" w:eastAsia="Times New Roman" w:hAnsi="Times New Roman"/>
                <w:sz w:val="17"/>
                <w:szCs w:val="17"/>
                <w:color w:val="0000FF"/>
                <w:w w:val="98"/>
              </w:rPr>
              <w:t>01/18/2024</w:t>
            </w:r>
          </w:p>
        </w:tc>
        <w:tc>
          <w:tcPr>
            <w:tcW w:w="5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(2)</w:t>
            </w:r>
          </w:p>
        </w:tc>
        <w:tc>
          <w:tcPr>
            <w:tcW w:w="6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1,367</w:t>
            </w:r>
          </w:p>
        </w:tc>
        <w:tc>
          <w:tcPr>
            <w:tcW w:w="660" w:type="dxa"/>
            <w:vAlign w:val="bottom"/>
            <w:tcBorders>
              <w:bottom w:val="single" w:sz="8" w:color="2C2C2C"/>
            </w:tcBorders>
          </w:tcPr>
          <w:p>
            <w:pPr>
              <w:jc w:val="right"/>
              <w:ind w:right="136"/>
              <w:spacing w:after="0"/>
              <w:rPr>
                <w:sz w:val="20"/>
                <w:szCs w:val="20"/>
                <w:color w:val="auto"/>
              </w:rPr>
            </w:pPr>
            <w:r>
              <w:rPr>
                <w:rFonts w:ascii="Times New Roman" w:cs="Times New Roman" w:eastAsia="Times New Roman" w:hAnsi="Times New Roman"/>
                <w:sz w:val="17"/>
                <w:szCs w:val="17"/>
                <w:color w:val="0000FF"/>
              </w:rPr>
              <w:t>A</w:t>
            </w:r>
          </w:p>
        </w:tc>
        <w:tc>
          <w:tcPr>
            <w:tcW w:w="500" w:type="dxa"/>
            <w:vAlign w:val="bottom"/>
            <w:tcBorders>
              <w:bottom w:val="single" w:sz="8" w:color="2C2C2C"/>
            </w:tcBorders>
          </w:tcPr>
          <w:p>
            <w:pPr>
              <w:jc w:val="center"/>
              <w:ind w:left="48"/>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right"/>
              <w:ind w:right="380"/>
              <w:spacing w:after="0"/>
              <w:rPr>
                <w:sz w:val="20"/>
                <w:szCs w:val="20"/>
                <w:color w:val="auto"/>
              </w:rPr>
            </w:pPr>
            <w:r>
              <w:rPr>
                <w:rFonts w:ascii="Times New Roman" w:cs="Times New Roman" w:eastAsia="Times New Roman" w:hAnsi="Times New Roman"/>
                <w:sz w:val="17"/>
                <w:szCs w:val="17"/>
                <w:color w:val="0000FF"/>
              </w:rPr>
              <w:t>8,601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33"/>
              <w:spacing w:after="0"/>
              <w:rPr>
                <w:sz w:val="20"/>
                <w:szCs w:val="20"/>
                <w:color w:val="auto"/>
              </w:rPr>
            </w:pPr>
            <w:r>
              <w:rPr>
                <w:rFonts w:ascii="Times New Roman" w:cs="Times New Roman" w:eastAsia="Times New Roman" w:hAnsi="Times New Roman"/>
                <w:sz w:val="17"/>
                <w:szCs w:val="17"/>
                <w:color w:val="0000FF"/>
                <w:w w:val="98"/>
              </w:rPr>
              <w:t>01/18/2024</w:t>
            </w:r>
          </w:p>
        </w:tc>
        <w:tc>
          <w:tcPr>
            <w:tcW w:w="5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90"/>
                <w:vertAlign w:val="subscript"/>
              </w:rPr>
              <w:t>F</w:t>
            </w:r>
            <w:r>
              <w:rPr>
                <w:rFonts w:ascii="Times New Roman" w:cs="Times New Roman" w:eastAsia="Times New Roman" w:hAnsi="Times New Roman"/>
                <w:sz w:val="11"/>
                <w:szCs w:val="11"/>
                <w:color w:val="008000"/>
                <w:w w:val="90"/>
              </w:rPr>
              <w:t>(3)</w:t>
            </w:r>
          </w:p>
        </w:tc>
        <w:tc>
          <w:tcPr>
            <w:tcW w:w="6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1,348</w:t>
            </w:r>
          </w:p>
        </w:tc>
        <w:tc>
          <w:tcPr>
            <w:tcW w:w="660" w:type="dxa"/>
            <w:vAlign w:val="bottom"/>
            <w:tcBorders>
              <w:bottom w:val="single" w:sz="8" w:color="2C2C2C"/>
            </w:tcBorders>
          </w:tcPr>
          <w:p>
            <w:pPr>
              <w:jc w:val="right"/>
              <w:ind w:right="136"/>
              <w:spacing w:after="0"/>
              <w:rPr>
                <w:sz w:val="20"/>
                <w:szCs w:val="20"/>
                <w:color w:val="auto"/>
              </w:rPr>
            </w:pPr>
            <w:r>
              <w:rPr>
                <w:rFonts w:ascii="Times New Roman" w:cs="Times New Roman" w:eastAsia="Times New Roman" w:hAnsi="Times New Roman"/>
                <w:sz w:val="17"/>
                <w:szCs w:val="17"/>
                <w:color w:val="0000FF"/>
              </w:rPr>
              <w:t>D</w:t>
            </w:r>
          </w:p>
        </w:tc>
        <w:tc>
          <w:tcPr>
            <w:tcW w:w="500" w:type="dxa"/>
            <w:vAlign w:val="bottom"/>
            <w:tcBorders>
              <w:bottom w:val="single" w:sz="8" w:color="2C2C2C"/>
            </w:tcBorders>
          </w:tcPr>
          <w:p>
            <w:pPr>
              <w:jc w:val="center"/>
              <w:ind w:left="48"/>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94.5</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right"/>
              <w:ind w:right="380"/>
              <w:spacing w:after="0"/>
              <w:rPr>
                <w:sz w:val="20"/>
                <w:szCs w:val="20"/>
                <w:color w:val="auto"/>
              </w:rPr>
            </w:pPr>
            <w:r>
              <w:rPr>
                <w:rFonts w:ascii="Times New Roman" w:cs="Times New Roman" w:eastAsia="Times New Roman" w:hAnsi="Times New Roman"/>
                <w:sz w:val="17"/>
                <w:szCs w:val="17"/>
                <w:color w:val="0000FF"/>
              </w:rPr>
              <w:t>7,253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7180" w:type="dxa"/>
            <w:vAlign w:val="bottom"/>
            <w:tcBorders>
              <w:top w:val="single" w:sz="8" w:color="2C2C2C"/>
            </w:tcBorders>
            <w:gridSpan w:val="13"/>
          </w:tcPr>
          <w:p>
            <w:pPr>
              <w:jc w:val="right"/>
              <w:ind w:right="16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20" w:type="dxa"/>
            <w:vAlign w:val="bottom"/>
            <w:gridSpan w:val="10"/>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680" w:type="dxa"/>
            <w:vAlign w:val="bottom"/>
          </w:tcPr>
          <w:p>
            <w:pPr>
              <w:jc w:val="center"/>
              <w:ind w:right="399"/>
              <w:spacing w:after="0"/>
              <w:rPr>
                <w:sz w:val="20"/>
                <w:szCs w:val="20"/>
                <w:color w:val="auto"/>
              </w:rPr>
            </w:pPr>
            <w:r>
              <w:rPr>
                <w:rFonts w:ascii="Arial" w:cs="Arial" w:eastAsia="Arial" w:hAnsi="Arial"/>
                <w:sz w:val="11"/>
                <w:szCs w:val="11"/>
                <w:b w:val="1"/>
                <w:bCs w:val="1"/>
                <w:color w:val="auto"/>
              </w:rPr>
              <w:t>4.</w:t>
            </w:r>
          </w:p>
        </w:tc>
        <w:tc>
          <w:tcPr>
            <w:tcW w:w="980" w:type="dxa"/>
            <w:vAlign w:val="bottom"/>
            <w:gridSpan w:val="2"/>
          </w:tcPr>
          <w:p>
            <w:pPr>
              <w:ind w:left="18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7. Title and</w:t>
            </w: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1660" w:type="dxa"/>
            <w:vAlign w:val="bottom"/>
            <w:gridSpan w:val="3"/>
          </w:tcPr>
          <w:p>
            <w:pPr>
              <w:ind w:left="60"/>
              <w:spacing w:after="0"/>
              <w:rPr>
                <w:sz w:val="20"/>
                <w:szCs w:val="20"/>
                <w:color w:val="auto"/>
              </w:rPr>
            </w:pPr>
            <w:r>
              <w:rPr>
                <w:rFonts w:ascii="Arial" w:cs="Arial" w:eastAsia="Arial" w:hAnsi="Arial"/>
                <w:sz w:val="11"/>
                <w:szCs w:val="11"/>
                <w:b w:val="1"/>
                <w:bCs w:val="1"/>
                <w:color w:val="auto"/>
              </w:rPr>
              <w:t>Transaction   Derivative</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Amount of</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w w:val="98"/>
              </w:rPr>
              <w:t>Code (Instr.</w:t>
            </w:r>
          </w:p>
        </w:tc>
        <w:tc>
          <w:tcPr>
            <w:tcW w:w="980" w:type="dxa"/>
            <w:vAlign w:val="bottom"/>
            <w:gridSpan w:val="2"/>
          </w:tcPr>
          <w:p>
            <w:pPr>
              <w:ind w:left="18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jc w:val="center"/>
              <w:ind w:right="399"/>
              <w:spacing w:after="0"/>
              <w:rPr>
                <w:sz w:val="20"/>
                <w:szCs w:val="20"/>
                <w:color w:val="auto"/>
              </w:rPr>
            </w:pPr>
            <w:r>
              <w:rPr>
                <w:rFonts w:ascii="Arial" w:cs="Arial" w:eastAsia="Arial" w:hAnsi="Arial"/>
                <w:sz w:val="11"/>
                <w:szCs w:val="11"/>
                <w:b w:val="1"/>
                <w:bCs w:val="1"/>
                <w:color w:val="auto"/>
              </w:rPr>
              <w:t>8)</w:t>
            </w:r>
          </w:p>
        </w:tc>
        <w:tc>
          <w:tcPr>
            <w:tcW w:w="980" w:type="dxa"/>
            <w:vAlign w:val="bottom"/>
            <w:gridSpan w:val="2"/>
          </w:tcPr>
          <w:p>
            <w:pPr>
              <w:ind w:left="18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80" w:type="dxa"/>
            <w:vAlign w:val="bottom"/>
            <w:gridSpan w:val="2"/>
          </w:tcPr>
          <w:p>
            <w:pPr>
              <w:ind w:left="18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80" w:type="dxa"/>
            <w:vAlign w:val="bottom"/>
            <w:gridSpan w:val="2"/>
          </w:tcPr>
          <w:p>
            <w:pPr>
              <w:ind w:left="180"/>
              <w:spacing w:after="0"/>
              <w:rPr>
                <w:sz w:val="20"/>
                <w:szCs w:val="20"/>
                <w:color w:val="auto"/>
              </w:rPr>
            </w:pPr>
            <w:r>
              <w:rPr>
                <w:rFonts w:ascii="Arial" w:cs="Arial" w:eastAsia="Arial" w:hAnsi="Arial"/>
                <w:sz w:val="11"/>
                <w:szCs w:val="11"/>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80" w:type="dxa"/>
            <w:vAlign w:val="bottom"/>
            <w:gridSpan w:val="2"/>
          </w:tcPr>
          <w:p>
            <w:pPr>
              <w:ind w:left="180"/>
              <w:spacing w:after="0"/>
              <w:rPr>
                <w:sz w:val="20"/>
                <w:szCs w:val="20"/>
                <w:color w:val="auto"/>
              </w:rPr>
            </w:pPr>
            <w:r>
              <w:rPr>
                <w:rFonts w:ascii="Arial" w:cs="Arial" w:eastAsia="Arial" w:hAnsi="Arial"/>
                <w:sz w:val="11"/>
                <w:szCs w:val="11"/>
                <w:b w:val="1"/>
                <w:bCs w:val="1"/>
                <w:color w:val="auto"/>
              </w:rPr>
              <w:t>3, 4 and 5)</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540" w:type="dxa"/>
            <w:vAlign w:val="bottom"/>
          </w:tcPr>
          <w:p>
            <w:pPr>
              <w:ind w:left="180"/>
              <w:spacing w:after="0"/>
              <w:rPr>
                <w:sz w:val="20"/>
                <w:szCs w:val="20"/>
                <w:color w:val="auto"/>
              </w:rPr>
            </w:pPr>
            <w:r>
              <w:rPr>
                <w:rFonts w:ascii="Arial" w:cs="Arial" w:eastAsia="Arial" w:hAnsi="Arial"/>
                <w:sz w:val="11"/>
                <w:szCs w:val="11"/>
                <w:b w:val="1"/>
                <w:bCs w:val="1"/>
                <w:color w:val="auto"/>
              </w:rPr>
              <w:t>(A)</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01/18/2024</w:t>
            </w:r>
          </w:p>
        </w:tc>
        <w:tc>
          <w:tcPr>
            <w:tcW w:w="1080" w:type="dxa"/>
            <w:vAlign w:val="bottom"/>
          </w:tcPr>
          <w:p>
            <w:pPr>
              <w:spacing w:after="0"/>
              <w:rPr>
                <w:sz w:val="15"/>
                <w:szCs w:val="15"/>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540" w:type="dxa"/>
            <w:vAlign w:val="bottom"/>
          </w:tcPr>
          <w:p>
            <w:pPr>
              <w:spacing w:after="0"/>
              <w:rPr>
                <w:sz w:val="15"/>
                <w:szCs w:val="15"/>
                <w:color w:val="auto"/>
              </w:rPr>
            </w:pPr>
          </w:p>
        </w:tc>
        <w:tc>
          <w:tcPr>
            <w:tcW w:w="44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2,517</w:t>
            </w:r>
          </w:p>
        </w:tc>
        <w:tc>
          <w:tcPr>
            <w:tcW w:w="780" w:type="dxa"/>
            <w:vAlign w:val="bottom"/>
            <w:gridSpan w:val="2"/>
            <w:vMerge w:val="restart"/>
          </w:tcPr>
          <w:p>
            <w:pPr>
              <w:jc w:val="right"/>
              <w:ind w:right="305"/>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(1)</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00" w:type="dxa"/>
            <w:vAlign w:val="bottom"/>
            <w:vMerge w:val="restart"/>
          </w:tcPr>
          <w:p>
            <w:pPr>
              <w:jc w:val="right"/>
              <w:ind w:right="28"/>
              <w:spacing w:after="0"/>
              <w:rPr>
                <w:sz w:val="20"/>
                <w:szCs w:val="20"/>
                <w:color w:val="auto"/>
              </w:rPr>
            </w:pPr>
            <w:r>
              <w:rPr>
                <w:rFonts w:ascii="Times New Roman" w:cs="Times New Roman" w:eastAsia="Times New Roman" w:hAnsi="Times New Roman"/>
                <w:sz w:val="17"/>
                <w:szCs w:val="17"/>
                <w:color w:val="0000FF"/>
                <w:w w:val="99"/>
              </w:rPr>
              <w:t>2,517</w:t>
            </w:r>
          </w:p>
        </w:tc>
        <w:tc>
          <w:tcPr>
            <w:tcW w:w="60" w:type="dxa"/>
            <w:vAlign w:val="bottom"/>
          </w:tcPr>
          <w:p>
            <w:pPr>
              <w:spacing w:after="0"/>
              <w:rPr>
                <w:sz w:val="15"/>
                <w:szCs w:val="15"/>
                <w:color w:val="auto"/>
              </w:rPr>
            </w:pPr>
          </w:p>
        </w:tc>
        <w:tc>
          <w:tcPr>
            <w:tcW w:w="680" w:type="dxa"/>
            <w:vAlign w:val="bottom"/>
            <w:gridSpan w:val="2"/>
            <w:vMerge w:val="restart"/>
          </w:tcPr>
          <w:p>
            <w:pPr>
              <w:jc w:val="center"/>
              <w:ind w:right="4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280"/>
              <w:spacing w:after="0"/>
              <w:rPr>
                <w:sz w:val="20"/>
                <w:szCs w:val="20"/>
                <w:color w:val="auto"/>
              </w:rPr>
            </w:pPr>
            <w:r>
              <w:rPr>
                <w:rFonts w:ascii="Times New Roman" w:cs="Times New Roman" w:eastAsia="Times New Roman" w:hAnsi="Times New Roman"/>
                <w:sz w:val="13"/>
                <w:szCs w:val="13"/>
                <w:color w:val="0000FF"/>
                <w:w w:val="95"/>
              </w:rPr>
              <w:t>2,518</w:t>
            </w:r>
          </w:p>
        </w:tc>
        <w:tc>
          <w:tcPr>
            <w:tcW w:w="280" w:type="dxa"/>
            <w:vAlign w:val="bottom"/>
          </w:tcPr>
          <w:p>
            <w:pPr>
              <w:spacing w:after="0"/>
              <w:rPr>
                <w:sz w:val="15"/>
                <w:szCs w:val="15"/>
                <w:color w:val="auto"/>
              </w:rPr>
            </w:pP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Share Units</w:t>
            </w:r>
          </w:p>
        </w:tc>
        <w:tc>
          <w:tcPr>
            <w:tcW w:w="76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60" w:type="dxa"/>
            <w:vAlign w:val="bottom"/>
            <w:vMerge w:val="restart"/>
          </w:tcPr>
          <w:p>
            <w:pPr>
              <w:jc w:val="right"/>
              <w:ind w:right="136"/>
              <w:spacing w:after="0"/>
              <w:rPr>
                <w:sz w:val="20"/>
                <w:szCs w:val="20"/>
                <w:color w:val="auto"/>
              </w:rPr>
            </w:pPr>
            <w:r>
              <w:rPr>
                <w:rFonts w:ascii="Times New Roman" w:cs="Times New Roman" w:eastAsia="Times New Roman" w:hAnsi="Times New Roman"/>
                <w:sz w:val="13"/>
                <w:szCs w:val="13"/>
                <w:color w:val="0000FF"/>
              </w:rPr>
              <w:t>Shares</w:t>
            </w:r>
          </w:p>
        </w:tc>
        <w:tc>
          <w:tcPr>
            <w:tcW w:w="5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01/18/2024</w:t>
            </w:r>
          </w:p>
        </w:tc>
        <w:tc>
          <w:tcPr>
            <w:tcW w:w="1080" w:type="dxa"/>
            <w:vAlign w:val="bottom"/>
          </w:tcPr>
          <w:p>
            <w:pPr>
              <w:spacing w:after="0"/>
              <w:rPr>
                <w:sz w:val="15"/>
                <w:szCs w:val="15"/>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540" w:type="dxa"/>
            <w:vAlign w:val="bottom"/>
          </w:tcPr>
          <w:p>
            <w:pPr>
              <w:spacing w:after="0"/>
              <w:rPr>
                <w:sz w:val="15"/>
                <w:szCs w:val="15"/>
                <w:color w:val="auto"/>
              </w:rPr>
            </w:pPr>
          </w:p>
        </w:tc>
        <w:tc>
          <w:tcPr>
            <w:tcW w:w="44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1,367</w:t>
            </w:r>
          </w:p>
        </w:tc>
        <w:tc>
          <w:tcPr>
            <w:tcW w:w="780" w:type="dxa"/>
            <w:vAlign w:val="bottom"/>
            <w:gridSpan w:val="2"/>
            <w:vMerge w:val="restart"/>
          </w:tcPr>
          <w:p>
            <w:pPr>
              <w:jc w:val="right"/>
              <w:ind w:right="305"/>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00" w:type="dxa"/>
            <w:vAlign w:val="bottom"/>
            <w:vMerge w:val="restart"/>
          </w:tcPr>
          <w:p>
            <w:pPr>
              <w:jc w:val="right"/>
              <w:ind w:right="28"/>
              <w:spacing w:after="0"/>
              <w:rPr>
                <w:sz w:val="20"/>
                <w:szCs w:val="20"/>
                <w:color w:val="auto"/>
              </w:rPr>
            </w:pPr>
            <w:r>
              <w:rPr>
                <w:rFonts w:ascii="Times New Roman" w:cs="Times New Roman" w:eastAsia="Times New Roman" w:hAnsi="Times New Roman"/>
                <w:sz w:val="17"/>
                <w:szCs w:val="17"/>
                <w:color w:val="0000FF"/>
                <w:w w:val="99"/>
              </w:rPr>
              <w:t>1,367</w:t>
            </w:r>
          </w:p>
        </w:tc>
        <w:tc>
          <w:tcPr>
            <w:tcW w:w="60" w:type="dxa"/>
            <w:vAlign w:val="bottom"/>
          </w:tcPr>
          <w:p>
            <w:pPr>
              <w:spacing w:after="0"/>
              <w:rPr>
                <w:sz w:val="15"/>
                <w:szCs w:val="15"/>
                <w:color w:val="auto"/>
              </w:rPr>
            </w:pPr>
          </w:p>
        </w:tc>
        <w:tc>
          <w:tcPr>
            <w:tcW w:w="680" w:type="dxa"/>
            <w:vAlign w:val="bottom"/>
            <w:gridSpan w:val="2"/>
            <w:vMerge w:val="restart"/>
          </w:tcPr>
          <w:p>
            <w:pPr>
              <w:jc w:val="center"/>
              <w:ind w:right="4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280"/>
              <w:spacing w:after="0"/>
              <w:rPr>
                <w:sz w:val="20"/>
                <w:szCs w:val="20"/>
                <w:color w:val="auto"/>
              </w:rPr>
            </w:pPr>
            <w:r>
              <w:rPr>
                <w:rFonts w:ascii="Times New Roman" w:cs="Times New Roman" w:eastAsia="Times New Roman" w:hAnsi="Times New Roman"/>
                <w:sz w:val="13"/>
                <w:szCs w:val="13"/>
                <w:color w:val="0000FF"/>
                <w:w w:val="95"/>
              </w:rPr>
              <w:t>2,734</w:t>
            </w:r>
          </w:p>
        </w:tc>
        <w:tc>
          <w:tcPr>
            <w:tcW w:w="280" w:type="dxa"/>
            <w:vAlign w:val="bottom"/>
          </w:tcPr>
          <w:p>
            <w:pPr>
              <w:spacing w:after="0"/>
              <w:rPr>
                <w:sz w:val="15"/>
                <w:szCs w:val="15"/>
                <w:color w:val="auto"/>
              </w:rPr>
            </w:pP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Share Units</w:t>
            </w:r>
          </w:p>
        </w:tc>
        <w:tc>
          <w:tcPr>
            <w:tcW w:w="76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60" w:type="dxa"/>
            <w:vAlign w:val="bottom"/>
            <w:vMerge w:val="restart"/>
          </w:tcPr>
          <w:p>
            <w:pPr>
              <w:jc w:val="right"/>
              <w:ind w:right="136"/>
              <w:spacing w:after="0"/>
              <w:rPr>
                <w:sz w:val="20"/>
                <w:szCs w:val="20"/>
                <w:color w:val="auto"/>
              </w:rPr>
            </w:pPr>
            <w:r>
              <w:rPr>
                <w:rFonts w:ascii="Times New Roman" w:cs="Times New Roman" w:eastAsia="Times New Roman" w:hAnsi="Times New Roman"/>
                <w:sz w:val="13"/>
                <w:szCs w:val="13"/>
                <w:color w:val="0000FF"/>
              </w:rPr>
              <w:t>Shares</w:t>
            </w:r>
          </w:p>
        </w:tc>
        <w:tc>
          <w:tcPr>
            <w:tcW w:w="5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2024 Annual</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gridSpan w:val="2"/>
            <w:vMerge w:val="restart"/>
          </w:tcPr>
          <w:p>
            <w:pPr>
              <w:jc w:val="right"/>
              <w:ind w:right="305"/>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00" w:type="dxa"/>
            <w:vAlign w:val="bottom"/>
            <w:vMerge w:val="restart"/>
          </w:tcPr>
          <w:p>
            <w:pPr>
              <w:jc w:val="right"/>
              <w:ind w:right="28"/>
              <w:spacing w:after="0"/>
              <w:rPr>
                <w:sz w:val="20"/>
                <w:szCs w:val="20"/>
                <w:color w:val="auto"/>
              </w:rPr>
            </w:pPr>
            <w:r>
              <w:rPr>
                <w:rFonts w:ascii="Times New Roman" w:cs="Times New Roman" w:eastAsia="Times New Roman" w:hAnsi="Times New Roman"/>
                <w:sz w:val="17"/>
                <w:szCs w:val="17"/>
                <w:color w:val="0000FF"/>
                <w:w w:val="99"/>
              </w:rPr>
              <w:t>3,268</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Performance</w:t>
            </w:r>
          </w:p>
        </w:tc>
        <w:tc>
          <w:tcPr>
            <w:tcW w:w="760" w:type="dxa"/>
            <w:vAlign w:val="bottom"/>
            <w:vMerge w:val="continue"/>
          </w:tcPr>
          <w:p>
            <w:pPr>
              <w:spacing w:after="0"/>
              <w:rPr>
                <w:sz w:val="5"/>
                <w:szCs w:val="5"/>
                <w:color w:val="auto"/>
              </w:rPr>
            </w:pPr>
          </w:p>
        </w:tc>
        <w:tc>
          <w:tcPr>
            <w:tcW w:w="108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01/18/2024</w:t>
            </w:r>
          </w:p>
        </w:tc>
        <w:tc>
          <w:tcPr>
            <w:tcW w:w="1080" w:type="dxa"/>
            <w:vAlign w:val="bottom"/>
          </w:tcPr>
          <w:p>
            <w:pPr>
              <w:spacing w:after="0"/>
              <w:rPr>
                <w:sz w:val="5"/>
                <w:szCs w:val="5"/>
                <w:color w:val="auto"/>
              </w:rPr>
            </w:pPr>
          </w:p>
        </w:tc>
        <w:tc>
          <w:tcPr>
            <w:tcW w:w="68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540" w:type="dxa"/>
            <w:vAlign w:val="bottom"/>
            <w:vMerge w:val="restart"/>
          </w:tcPr>
          <w:p>
            <w:pPr>
              <w:ind w:left="180"/>
              <w:spacing w:after="0" w:line="141" w:lineRule="exact"/>
              <w:rPr>
                <w:sz w:val="20"/>
                <w:szCs w:val="20"/>
                <w:color w:val="auto"/>
              </w:rPr>
            </w:pPr>
            <w:r>
              <w:rPr>
                <w:rFonts w:ascii="Times New Roman" w:cs="Times New Roman" w:eastAsia="Times New Roman" w:hAnsi="Times New Roman"/>
                <w:sz w:val="13"/>
                <w:szCs w:val="13"/>
                <w:color w:val="0000FF"/>
              </w:rPr>
              <w:t>3,268</w:t>
            </w:r>
          </w:p>
        </w:tc>
        <w:tc>
          <w:tcPr>
            <w:tcW w:w="4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restart"/>
          </w:tcPr>
          <w:p>
            <w:pPr>
              <w:jc w:val="center"/>
              <w:ind w:right="4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280"/>
              <w:spacing w:after="0" w:line="141" w:lineRule="exact"/>
              <w:rPr>
                <w:sz w:val="20"/>
                <w:szCs w:val="20"/>
                <w:color w:val="auto"/>
              </w:rPr>
            </w:pPr>
            <w:r>
              <w:rPr>
                <w:rFonts w:ascii="Times New Roman" w:cs="Times New Roman" w:eastAsia="Times New Roman" w:hAnsi="Times New Roman"/>
                <w:sz w:val="13"/>
                <w:szCs w:val="13"/>
                <w:color w:val="0000FF"/>
                <w:w w:val="95"/>
              </w:rPr>
              <w:t>3,268</w:t>
            </w:r>
          </w:p>
        </w:tc>
        <w:tc>
          <w:tcPr>
            <w:tcW w:w="280" w:type="dxa"/>
            <w:vAlign w:val="bottom"/>
          </w:tcPr>
          <w:p>
            <w:pPr>
              <w:spacing w:after="0"/>
              <w:rPr>
                <w:sz w:val="5"/>
                <w:szCs w:val="5"/>
                <w:color w:val="auto"/>
              </w:rPr>
            </w:pPr>
          </w:p>
        </w:tc>
        <w:tc>
          <w:tcPr>
            <w:tcW w:w="660" w:type="dxa"/>
            <w:vAlign w:val="bottom"/>
            <w:vMerge w:val="restart"/>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60" w:type="dxa"/>
            <w:vAlign w:val="bottom"/>
            <w:vMerge w:val="restart"/>
          </w:tcPr>
          <w:p>
            <w:pPr>
              <w:jc w:val="right"/>
              <w:ind w:right="136"/>
              <w:spacing w:after="0"/>
              <w:rPr>
                <w:sz w:val="20"/>
                <w:szCs w:val="20"/>
                <w:color w:val="auto"/>
              </w:rPr>
            </w:pPr>
            <w:r>
              <w:rPr>
                <w:rFonts w:ascii="Times New Roman" w:cs="Times New Roman" w:eastAsia="Times New Roman" w:hAnsi="Times New Roman"/>
                <w:sz w:val="13"/>
                <w:szCs w:val="13"/>
                <w:color w:val="0000FF"/>
              </w:rPr>
              <w:t>Shares</w:t>
            </w:r>
          </w:p>
        </w:tc>
        <w:tc>
          <w:tcPr>
            <w:tcW w:w="5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Share Units</w:t>
            </w: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(5)</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01/18/2024</w:t>
            </w:r>
          </w:p>
        </w:tc>
        <w:tc>
          <w:tcPr>
            <w:tcW w:w="1080" w:type="dxa"/>
            <w:vAlign w:val="bottom"/>
          </w:tcPr>
          <w:p>
            <w:pPr>
              <w:spacing w:after="0"/>
              <w:rPr>
                <w:sz w:val="15"/>
                <w:szCs w:val="15"/>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2,179</w:t>
            </w:r>
          </w:p>
        </w:tc>
        <w:tc>
          <w:tcPr>
            <w:tcW w:w="440" w:type="dxa"/>
            <w:vAlign w:val="bottom"/>
          </w:tcPr>
          <w:p>
            <w:pPr>
              <w:spacing w:after="0"/>
              <w:rPr>
                <w:sz w:val="15"/>
                <w:szCs w:val="15"/>
                <w:color w:val="auto"/>
              </w:rPr>
            </w:pPr>
          </w:p>
        </w:tc>
        <w:tc>
          <w:tcPr>
            <w:tcW w:w="780" w:type="dxa"/>
            <w:vAlign w:val="bottom"/>
            <w:gridSpan w:val="2"/>
            <w:vMerge w:val="restart"/>
          </w:tcPr>
          <w:p>
            <w:pPr>
              <w:jc w:val="right"/>
              <w:ind w:right="305"/>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(5)</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00" w:type="dxa"/>
            <w:vAlign w:val="bottom"/>
            <w:vMerge w:val="restart"/>
          </w:tcPr>
          <w:p>
            <w:pPr>
              <w:jc w:val="right"/>
              <w:ind w:right="28"/>
              <w:spacing w:after="0"/>
              <w:rPr>
                <w:sz w:val="20"/>
                <w:szCs w:val="20"/>
                <w:color w:val="auto"/>
              </w:rPr>
            </w:pPr>
            <w:r>
              <w:rPr>
                <w:rFonts w:ascii="Times New Roman" w:cs="Times New Roman" w:eastAsia="Times New Roman" w:hAnsi="Times New Roman"/>
                <w:sz w:val="17"/>
                <w:szCs w:val="17"/>
                <w:color w:val="0000FF"/>
                <w:w w:val="99"/>
              </w:rPr>
              <w:t>2,179</w:t>
            </w:r>
          </w:p>
        </w:tc>
        <w:tc>
          <w:tcPr>
            <w:tcW w:w="60" w:type="dxa"/>
            <w:vAlign w:val="bottom"/>
          </w:tcPr>
          <w:p>
            <w:pPr>
              <w:spacing w:after="0"/>
              <w:rPr>
                <w:sz w:val="15"/>
                <w:szCs w:val="15"/>
                <w:color w:val="auto"/>
              </w:rPr>
            </w:pPr>
          </w:p>
        </w:tc>
        <w:tc>
          <w:tcPr>
            <w:tcW w:w="680" w:type="dxa"/>
            <w:vAlign w:val="bottom"/>
            <w:gridSpan w:val="2"/>
            <w:vMerge w:val="restart"/>
          </w:tcPr>
          <w:p>
            <w:pPr>
              <w:jc w:val="center"/>
              <w:ind w:right="4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280"/>
              <w:spacing w:after="0"/>
              <w:rPr>
                <w:sz w:val="20"/>
                <w:szCs w:val="20"/>
                <w:color w:val="auto"/>
              </w:rPr>
            </w:pPr>
            <w:r>
              <w:rPr>
                <w:rFonts w:ascii="Times New Roman" w:cs="Times New Roman" w:eastAsia="Times New Roman" w:hAnsi="Times New Roman"/>
                <w:sz w:val="13"/>
                <w:szCs w:val="13"/>
                <w:color w:val="0000FF"/>
                <w:w w:val="95"/>
              </w:rPr>
              <w:t>2,179</w:t>
            </w:r>
          </w:p>
        </w:tc>
        <w:tc>
          <w:tcPr>
            <w:tcW w:w="280" w:type="dxa"/>
            <w:vAlign w:val="bottom"/>
          </w:tcPr>
          <w:p>
            <w:pPr>
              <w:spacing w:after="0"/>
              <w:rPr>
                <w:sz w:val="15"/>
                <w:szCs w:val="15"/>
                <w:color w:val="auto"/>
              </w:rPr>
            </w:pP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Share Units</w:t>
            </w:r>
          </w:p>
        </w:tc>
        <w:tc>
          <w:tcPr>
            <w:tcW w:w="76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60" w:type="dxa"/>
            <w:vAlign w:val="bottom"/>
            <w:vMerge w:val="restart"/>
          </w:tcPr>
          <w:p>
            <w:pPr>
              <w:jc w:val="right"/>
              <w:ind w:right="136"/>
              <w:spacing w:after="0"/>
              <w:rPr>
                <w:sz w:val="20"/>
                <w:szCs w:val="20"/>
                <w:color w:val="auto"/>
              </w:rPr>
            </w:pPr>
            <w:r>
              <w:rPr>
                <w:rFonts w:ascii="Times New Roman" w:cs="Times New Roman" w:eastAsia="Times New Roman" w:hAnsi="Times New Roman"/>
                <w:sz w:val="13"/>
                <w:szCs w:val="13"/>
                <w:color w:val="0000FF"/>
              </w:rPr>
              <w:t>Shares</w:t>
            </w:r>
          </w:p>
        </w:tc>
        <w:tc>
          <w:tcPr>
            <w:tcW w:w="5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(6)</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01/18/2024</w:t>
            </w:r>
          </w:p>
        </w:tc>
        <w:tc>
          <w:tcPr>
            <w:tcW w:w="1080" w:type="dxa"/>
            <w:vAlign w:val="bottom"/>
          </w:tcPr>
          <w:p>
            <w:pPr>
              <w:spacing w:after="0"/>
              <w:rPr>
                <w:sz w:val="15"/>
                <w:szCs w:val="15"/>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2,724</w:t>
            </w:r>
          </w:p>
        </w:tc>
        <w:tc>
          <w:tcPr>
            <w:tcW w:w="440" w:type="dxa"/>
            <w:vAlign w:val="bottom"/>
          </w:tcPr>
          <w:p>
            <w:pPr>
              <w:spacing w:after="0"/>
              <w:rPr>
                <w:sz w:val="15"/>
                <w:szCs w:val="15"/>
                <w:color w:val="auto"/>
              </w:rPr>
            </w:pPr>
          </w:p>
        </w:tc>
        <w:tc>
          <w:tcPr>
            <w:tcW w:w="780" w:type="dxa"/>
            <w:vAlign w:val="bottom"/>
            <w:gridSpan w:val="2"/>
            <w:vMerge w:val="restart"/>
          </w:tcPr>
          <w:p>
            <w:pPr>
              <w:jc w:val="right"/>
              <w:ind w:right="305"/>
              <w:spacing w:after="0"/>
              <w:rPr>
                <w:sz w:val="20"/>
                <w:szCs w:val="20"/>
                <w:color w:val="auto"/>
              </w:rPr>
            </w:pPr>
            <w:r>
              <w:rPr>
                <w:rFonts w:ascii="Times New Roman" w:cs="Times New Roman" w:eastAsia="Times New Roman" w:hAnsi="Times New Roman"/>
                <w:sz w:val="11"/>
                <w:szCs w:val="11"/>
                <w:color w:val="008000"/>
              </w:rPr>
              <w:t>(6)</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(6)</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00" w:type="dxa"/>
            <w:vAlign w:val="bottom"/>
            <w:vMerge w:val="restart"/>
          </w:tcPr>
          <w:p>
            <w:pPr>
              <w:jc w:val="right"/>
              <w:ind w:right="28"/>
              <w:spacing w:after="0"/>
              <w:rPr>
                <w:sz w:val="20"/>
                <w:szCs w:val="20"/>
                <w:color w:val="auto"/>
              </w:rPr>
            </w:pPr>
            <w:r>
              <w:rPr>
                <w:rFonts w:ascii="Times New Roman" w:cs="Times New Roman" w:eastAsia="Times New Roman" w:hAnsi="Times New Roman"/>
                <w:sz w:val="17"/>
                <w:szCs w:val="17"/>
                <w:color w:val="0000FF"/>
                <w:w w:val="99"/>
              </w:rPr>
              <w:t>2,724</w:t>
            </w:r>
          </w:p>
        </w:tc>
        <w:tc>
          <w:tcPr>
            <w:tcW w:w="60" w:type="dxa"/>
            <w:vAlign w:val="bottom"/>
          </w:tcPr>
          <w:p>
            <w:pPr>
              <w:spacing w:after="0"/>
              <w:rPr>
                <w:sz w:val="15"/>
                <w:szCs w:val="15"/>
                <w:color w:val="auto"/>
              </w:rPr>
            </w:pPr>
          </w:p>
        </w:tc>
        <w:tc>
          <w:tcPr>
            <w:tcW w:w="680" w:type="dxa"/>
            <w:vAlign w:val="bottom"/>
            <w:gridSpan w:val="2"/>
            <w:vMerge w:val="restart"/>
          </w:tcPr>
          <w:p>
            <w:pPr>
              <w:jc w:val="center"/>
              <w:ind w:right="4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280"/>
              <w:spacing w:after="0"/>
              <w:rPr>
                <w:sz w:val="20"/>
                <w:szCs w:val="20"/>
                <w:color w:val="auto"/>
              </w:rPr>
            </w:pPr>
            <w:r>
              <w:rPr>
                <w:rFonts w:ascii="Times New Roman" w:cs="Times New Roman" w:eastAsia="Times New Roman" w:hAnsi="Times New Roman"/>
                <w:sz w:val="13"/>
                <w:szCs w:val="13"/>
                <w:color w:val="0000FF"/>
                <w:w w:val="95"/>
              </w:rPr>
              <w:t>2,724</w:t>
            </w:r>
          </w:p>
        </w:tc>
        <w:tc>
          <w:tcPr>
            <w:tcW w:w="280" w:type="dxa"/>
            <w:vAlign w:val="bottom"/>
          </w:tcPr>
          <w:p>
            <w:pPr>
              <w:spacing w:after="0"/>
              <w:rPr>
                <w:sz w:val="15"/>
                <w:szCs w:val="15"/>
                <w:color w:val="auto"/>
              </w:rPr>
            </w:pP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Share Units</w:t>
            </w:r>
          </w:p>
        </w:tc>
        <w:tc>
          <w:tcPr>
            <w:tcW w:w="76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60" w:type="dxa"/>
            <w:vAlign w:val="bottom"/>
            <w:vMerge w:val="restart"/>
          </w:tcPr>
          <w:p>
            <w:pPr>
              <w:jc w:val="right"/>
              <w:ind w:right="136"/>
              <w:spacing w:after="0"/>
              <w:rPr>
                <w:sz w:val="20"/>
                <w:szCs w:val="20"/>
                <w:color w:val="auto"/>
              </w:rPr>
            </w:pPr>
            <w:r>
              <w:rPr>
                <w:rFonts w:ascii="Times New Roman" w:cs="Times New Roman" w:eastAsia="Times New Roman" w:hAnsi="Times New Roman"/>
                <w:sz w:val="13"/>
                <w:szCs w:val="13"/>
                <w:color w:val="0000FF"/>
              </w:rPr>
              <w:t>Shares</w:t>
            </w:r>
          </w:p>
        </w:tc>
        <w:tc>
          <w:tcPr>
            <w:tcW w:w="5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-2861310</wp:posOffset>
            </wp:positionV>
            <wp:extent cx="28575" cy="2867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8670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180"/>
        <w:spacing w:after="0" w:line="250"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vesting of restricted share units ("RSUs") granted on January 18, 2022 pursuant to the Issuer's 2019 Equity Incentive Plan, as amended and restated (the "2019 EIP"). The RSUs vest in three equal installments annually over the three-year period from the date of grant.</w:t>
      </w:r>
    </w:p>
    <w:p>
      <w:pPr>
        <w:spacing w:after="0" w:line="2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vesting of RSUs granted on January 18, 2023 pursuant to the 2019 EIP. The RSUs vest in three equal installments annually over the three-year period from the date of grant.</w:t>
      </w:r>
    </w:p>
    <w:p>
      <w:pPr>
        <w:spacing w:after="0" w:line="41" w:lineRule="exact"/>
        <w:rPr>
          <w:rFonts w:ascii="Times New Roman" w:cs="Times New Roman" w:eastAsia="Times New Roman" w:hAnsi="Times New Roman"/>
          <w:sz w:val="13"/>
          <w:szCs w:val="13"/>
          <w:color w:val="008000"/>
        </w:rPr>
      </w:pPr>
    </w:p>
    <w:p>
      <w:pPr>
        <w:ind w:left="40" w:right="220"/>
        <w:spacing w:after="0" w:line="250"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was a withholding of a portion of vested RSUs to satisfy the reporting person's tax withholding obligations upon vesting, pursuant to the award agreement and associated equity incentive plan under which the award was granted.</w:t>
      </w:r>
    </w:p>
    <w:p>
      <w:pPr>
        <w:spacing w:after="0" w:line="20" w:lineRule="exact"/>
        <w:rPr>
          <w:rFonts w:ascii="Times New Roman" w:cs="Times New Roman" w:eastAsia="Times New Roman" w:hAnsi="Times New Roman"/>
          <w:sz w:val="13"/>
          <w:szCs w:val="13"/>
          <w:color w:val="008000"/>
        </w:rPr>
      </w:pPr>
    </w:p>
    <w:p>
      <w:pPr>
        <w:jc w:val="both"/>
        <w:ind w:left="40" w:right="420"/>
        <w:spacing w:after="0" w:line="238"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performance share units ("PSUs") granted on January 18, 2024 under the 2019 EIP. The number of PSUs reported is the target award and may be subject to a payout ranging from 0% to 200% of target award depending on the actual achievement of the performance goals at the end of the performance period. The PSUs vest based on actual performance at the end of the performance period, which is the Issuer's three fiscal years beginning on January 1, 2024 and ending December 31, 2026.</w:t>
      </w:r>
    </w:p>
    <w:p>
      <w:pPr>
        <w:spacing w:after="0" w:line="26"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RSUs granted on January 18, 2024 pursuant to the 2019 EIP. The RSUs vest in three equal installments annually over the three-year period from the date of grant.</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RSUs granted on January 18, 2024 pursuant to the 2019 EIP. The RSUs vest in full on the third anniversary of the date of grant.</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Christine M. Morrison by</w:t>
            </w:r>
          </w:p>
        </w:tc>
        <w:tc>
          <w:tcPr>
            <w:tcW w:w="50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01/22/2024</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Power of Attorney</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2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55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2008179"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2024-01-22T15:52:18Z</dcterms:created>
  <dcterms:modified xsi:type="dcterms:W3CDTF">2024-01-22T15:52:18Z</dcterms:modified>
</cp:coreProperties>
</file>