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-234950</wp:posOffset>
            </wp:positionV>
            <wp:extent cx="131445" cy="1314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1445" cy="1314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2"/>
        </w:trPr>
        <w:tc>
          <w:tcPr>
            <w:tcW w:w="6300" w:type="dxa"/>
            <w:vAlign w:val="bottom"/>
          </w:tcPr>
          <w:p>
            <w:pPr>
              <w:jc w:val="center"/>
              <w:ind w:right="17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7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8"/>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30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5266055</wp:posOffset>
            </wp:positionH>
            <wp:positionV relativeFrom="paragraph">
              <wp:posOffset>-627380</wp:posOffset>
            </wp:positionV>
            <wp:extent cx="58420" cy="640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0715"/>
                    </a:xfrm>
                    <a:prstGeom prst="rect">
                      <a:avLst/>
                    </a:prstGeom>
                    <a:noFill/>
                  </pic:spPr>
                </pic:pic>
              </a:graphicData>
            </a:graphic>
          </wp:anchor>
        </w:drawing>
        <w:drawing>
          <wp:anchor simplePos="0" relativeHeight="251657728" behindDoc="1" locked="0" layoutInCell="0" allowOverlap="1">
            <wp:simplePos x="0" y="0"/>
            <wp:positionH relativeFrom="column">
              <wp:posOffset>3985895</wp:posOffset>
            </wp:positionH>
            <wp:positionV relativeFrom="paragraph">
              <wp:posOffset>-627380</wp:posOffset>
            </wp:positionV>
            <wp:extent cx="58420" cy="640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71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23495</wp:posOffset>
            </wp:positionV>
            <wp:extent cx="6993255" cy="5360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3255" cy="5360035"/>
                    </a:xfrm>
                    <a:prstGeom prst="rect">
                      <a:avLst/>
                    </a:prstGeom>
                    <a:noFill/>
                  </pic:spPr>
                </pic:pic>
              </a:graphicData>
            </a:graphic>
          </wp:anchor>
        </w:drawing>
      </w:r>
    </w:p>
    <w:p>
      <w:pPr>
        <w:spacing w:after="0" w:line="102" w:lineRule="exact"/>
        <w:rPr>
          <w:sz w:val="24"/>
          <w:szCs w:val="24"/>
          <w:color w:val="auto"/>
        </w:rPr>
      </w:pPr>
    </w:p>
    <w:p>
      <w:pPr>
        <w:sectPr>
          <w:pgSz w:w="11900" w:h="16838" w:orient="portrait"/>
          <w:cols w:equalWidth="0" w:num="2">
            <w:col w:w="2260" w:space="300"/>
            <w:col w:w="8520"/>
          </w:cols>
          <w:pgMar w:left="460" w:top="218" w:right="359" w:bottom="1440" w:gutter="0" w:footer="0" w:header="0"/>
        </w:sectPr>
      </w:pPr>
    </w:p>
    <w:p>
      <w:pPr>
        <w:spacing w:after="0" w:line="8"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Mills Desmond J</w:t>
        </w:r>
      </w:hyperlink>
    </w:p>
    <w:p>
      <w:pPr>
        <w:spacing w:after="0" w:line="292"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20" w:type="dxa"/>
            <w:vAlign w:val="bottom"/>
          </w:tcPr>
          <w:p>
            <w:pPr>
              <w:spacing w:after="0"/>
              <w:rPr>
                <w:sz w:val="14"/>
                <w:szCs w:val="14"/>
                <w:color w:val="auto"/>
              </w:rPr>
            </w:pPr>
          </w:p>
        </w:tc>
        <w:tc>
          <w:tcPr>
            <w:tcW w:w="1020" w:type="dxa"/>
            <w:vAlign w:val="bottom"/>
          </w:tcPr>
          <w:p>
            <w:pPr>
              <w:ind w:left="20"/>
              <w:spacing w:after="0"/>
              <w:rPr>
                <w:sz w:val="20"/>
                <w:szCs w:val="20"/>
                <w:color w:val="auto"/>
              </w:rPr>
            </w:pPr>
            <w:r>
              <w:rPr>
                <w:rFonts w:ascii="Arial" w:cs="Arial" w:eastAsia="Arial" w:hAnsi="Arial"/>
                <w:sz w:val="13"/>
                <w:szCs w:val="13"/>
                <w:color w:val="auto"/>
              </w:rPr>
              <w:t>(Last)</w:t>
            </w:r>
          </w:p>
        </w:tc>
        <w:tc>
          <w:tcPr>
            <w:tcW w:w="1100" w:type="dxa"/>
            <w:vAlign w:val="bottom"/>
          </w:tcPr>
          <w:p>
            <w:pPr>
              <w:ind w:left="220"/>
              <w:spacing w:after="0"/>
              <w:rPr>
                <w:sz w:val="20"/>
                <w:szCs w:val="20"/>
                <w:color w:val="auto"/>
              </w:rPr>
            </w:pPr>
            <w:r>
              <w:rPr>
                <w:rFonts w:ascii="Arial" w:cs="Arial" w:eastAsia="Arial" w:hAnsi="Arial"/>
                <w:sz w:val="13"/>
                <w:szCs w:val="13"/>
                <w:color w:val="auto"/>
              </w:rPr>
              <w:t>(First)</w:t>
            </w:r>
          </w:p>
        </w:tc>
        <w:tc>
          <w:tcPr>
            <w:tcW w:w="1540" w:type="dxa"/>
            <w:vAlign w:val="bottom"/>
          </w:tcPr>
          <w:p>
            <w:pPr>
              <w:ind w:left="340"/>
              <w:spacing w:after="0"/>
              <w:rPr>
                <w:sz w:val="20"/>
                <w:szCs w:val="20"/>
                <w:color w:val="auto"/>
              </w:rPr>
            </w:pPr>
            <w:r>
              <w:rPr>
                <w:rFonts w:ascii="Arial" w:cs="Arial" w:eastAsia="Arial" w:hAnsi="Arial"/>
                <w:sz w:val="13"/>
                <w:szCs w:val="13"/>
                <w:color w:val="auto"/>
              </w:rPr>
              <w:t>(Middle)</w:t>
            </w:r>
          </w:p>
        </w:tc>
      </w:tr>
      <w:tr>
        <w:trPr>
          <w:trHeight w:val="268"/>
        </w:trPr>
        <w:tc>
          <w:tcPr>
            <w:tcW w:w="20" w:type="dxa"/>
            <w:vAlign w:val="bottom"/>
          </w:tcPr>
          <w:p>
            <w:pPr>
              <w:spacing w:after="0"/>
              <w:rPr>
                <w:sz w:val="23"/>
                <w:szCs w:val="23"/>
                <w:color w:val="auto"/>
              </w:rPr>
            </w:pPr>
          </w:p>
        </w:tc>
        <w:tc>
          <w:tcPr>
            <w:tcW w:w="21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2000 ST. JAMES PLACE</w:t>
            </w:r>
          </w:p>
        </w:tc>
        <w:tc>
          <w:tcPr>
            <w:tcW w:w="1540" w:type="dxa"/>
            <w:vAlign w:val="bottom"/>
          </w:tcPr>
          <w:p>
            <w:pPr>
              <w:spacing w:after="0"/>
              <w:rPr>
                <w:sz w:val="23"/>
                <w:szCs w:val="23"/>
                <w:color w:val="auto"/>
              </w:rPr>
            </w:pPr>
          </w:p>
        </w:tc>
      </w:tr>
      <w:tr>
        <w:trPr>
          <w:trHeight w:val="201"/>
        </w:trPr>
        <w:tc>
          <w:tcPr>
            <w:tcW w:w="20" w:type="dxa"/>
            <w:vAlign w:val="bottom"/>
          </w:tcPr>
          <w:p>
            <w:pPr>
              <w:spacing w:after="0"/>
              <w:rPr>
                <w:sz w:val="17"/>
                <w:szCs w:val="17"/>
                <w:color w:val="auto"/>
              </w:rPr>
            </w:pPr>
          </w:p>
        </w:tc>
        <w:tc>
          <w:tcPr>
            <w:tcW w:w="1020" w:type="dxa"/>
            <w:vAlign w:val="bottom"/>
            <w:tcBorders>
              <w:bottom w:val="single" w:sz="8" w:color="9A9A9A"/>
            </w:tcBorders>
          </w:tcPr>
          <w:p>
            <w:pPr>
              <w:spacing w:after="0"/>
              <w:rPr>
                <w:sz w:val="17"/>
                <w:szCs w:val="17"/>
                <w:color w:val="auto"/>
              </w:rPr>
            </w:pPr>
          </w:p>
        </w:tc>
        <w:tc>
          <w:tcPr>
            <w:tcW w:w="1100" w:type="dxa"/>
            <w:vAlign w:val="bottom"/>
            <w:tcBorders>
              <w:bottom w:val="single" w:sz="8" w:color="9A9A9A"/>
            </w:tcBorders>
          </w:tcPr>
          <w:p>
            <w:pPr>
              <w:spacing w:after="0"/>
              <w:rPr>
                <w:sz w:val="17"/>
                <w:szCs w:val="17"/>
                <w:color w:val="auto"/>
              </w:rPr>
            </w:pPr>
          </w:p>
        </w:tc>
        <w:tc>
          <w:tcPr>
            <w:tcW w:w="1540" w:type="dxa"/>
            <w:vAlign w:val="bottom"/>
            <w:tcBorders>
              <w:bottom w:val="single" w:sz="8" w:color="9A9A9A"/>
            </w:tcBorders>
          </w:tcPr>
          <w:p>
            <w:pPr>
              <w:spacing w:after="0"/>
              <w:rPr>
                <w:sz w:val="17"/>
                <w:szCs w:val="17"/>
                <w:color w:val="auto"/>
              </w:rPr>
            </w:pPr>
          </w:p>
        </w:tc>
      </w:tr>
      <w:tr>
        <w:trPr>
          <w:trHeight w:val="260"/>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00" w:type="dxa"/>
            <w:vAlign w:val="bottom"/>
          </w:tcPr>
          <w:p>
            <w:pPr>
              <w:spacing w:after="0"/>
              <w:rPr>
                <w:sz w:val="22"/>
                <w:szCs w:val="22"/>
                <w:color w:val="auto"/>
              </w:rPr>
            </w:pPr>
          </w:p>
        </w:tc>
        <w:tc>
          <w:tcPr>
            <w:tcW w:w="1540" w:type="dxa"/>
            <w:vAlign w:val="bottom"/>
          </w:tcPr>
          <w:p>
            <w:pPr>
              <w:spacing w:after="0"/>
              <w:rPr>
                <w:sz w:val="22"/>
                <w:szCs w:val="22"/>
                <w:color w:val="auto"/>
              </w:rPr>
            </w:pPr>
          </w:p>
        </w:tc>
      </w:tr>
      <w:tr>
        <w:trPr>
          <w:trHeight w:val="230"/>
        </w:trPr>
        <w:tc>
          <w:tcPr>
            <w:tcW w:w="20" w:type="dxa"/>
            <w:vAlign w:val="bottom"/>
          </w:tcPr>
          <w:p>
            <w:pPr>
              <w:spacing w:after="0"/>
              <w:rPr>
                <w:sz w:val="19"/>
                <w:szCs w:val="19"/>
                <w:color w:val="auto"/>
              </w:rPr>
            </w:pPr>
          </w:p>
        </w:tc>
        <w:tc>
          <w:tcPr>
            <w:tcW w:w="102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HOUSTON</w:t>
            </w:r>
          </w:p>
        </w:tc>
        <w:tc>
          <w:tcPr>
            <w:tcW w:w="110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TX</w:t>
            </w:r>
          </w:p>
        </w:tc>
        <w:tc>
          <w:tcPr>
            <w:tcW w:w="1540" w:type="dxa"/>
            <w:vAlign w:val="bottom"/>
          </w:tcPr>
          <w:p>
            <w:pPr>
              <w:ind w:left="340"/>
              <w:spacing w:after="0"/>
              <w:rPr>
                <w:sz w:val="20"/>
                <w:szCs w:val="20"/>
                <w:color w:val="auto"/>
              </w:rPr>
            </w:pPr>
            <w:r>
              <w:rPr>
                <w:rFonts w:ascii="Times New Roman" w:cs="Times New Roman" w:eastAsia="Times New Roman" w:hAnsi="Times New Roman"/>
                <w:sz w:val="17"/>
                <w:szCs w:val="17"/>
                <w:color w:val="0000FF"/>
              </w:rPr>
              <w:t>77056</w:t>
            </w:r>
          </w:p>
        </w:tc>
      </w:tr>
      <w:tr>
        <w:trPr>
          <w:trHeight w:val="150"/>
        </w:trPr>
        <w:tc>
          <w:tcPr>
            <w:tcW w:w="2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540" w:type="dxa"/>
            <w:vAlign w:val="bottom"/>
            <w:tcBorders>
              <w:bottom w:val="single" w:sz="8" w:color="9A9A9A"/>
            </w:tcBorders>
          </w:tcPr>
          <w:p>
            <w:pPr>
              <w:spacing w:after="0"/>
              <w:rPr>
                <w:sz w:val="13"/>
                <w:szCs w:val="13"/>
                <w:color w:val="auto"/>
              </w:rPr>
            </w:pPr>
          </w:p>
        </w:tc>
      </w:tr>
      <w:tr>
        <w:trPr>
          <w:trHeight w:val="298"/>
        </w:trPr>
        <w:tc>
          <w:tcPr>
            <w:tcW w:w="20" w:type="dxa"/>
            <w:vAlign w:val="bottom"/>
          </w:tcPr>
          <w:p>
            <w:pPr>
              <w:spacing w:after="0"/>
              <w:rPr>
                <w:sz w:val="24"/>
                <w:szCs w:val="24"/>
                <w:color w:val="auto"/>
              </w:rPr>
            </w:pPr>
          </w:p>
        </w:tc>
        <w:tc>
          <w:tcPr>
            <w:tcW w:w="1020" w:type="dxa"/>
            <w:vAlign w:val="bottom"/>
          </w:tcPr>
          <w:p>
            <w:pPr>
              <w:ind w:left="20"/>
              <w:spacing w:after="0"/>
              <w:rPr>
                <w:sz w:val="20"/>
                <w:szCs w:val="20"/>
                <w:color w:val="auto"/>
              </w:rPr>
            </w:pPr>
            <w:r>
              <w:rPr>
                <w:rFonts w:ascii="Arial" w:cs="Arial" w:eastAsia="Arial" w:hAnsi="Arial"/>
                <w:sz w:val="13"/>
                <w:szCs w:val="13"/>
                <w:color w:val="auto"/>
              </w:rPr>
              <w:t>(City)</w:t>
            </w:r>
          </w:p>
        </w:tc>
        <w:tc>
          <w:tcPr>
            <w:tcW w:w="1100" w:type="dxa"/>
            <w:vAlign w:val="bottom"/>
          </w:tcPr>
          <w:p>
            <w:pPr>
              <w:ind w:left="220"/>
              <w:spacing w:after="0"/>
              <w:rPr>
                <w:sz w:val="20"/>
                <w:szCs w:val="20"/>
                <w:color w:val="auto"/>
              </w:rPr>
            </w:pPr>
            <w:r>
              <w:rPr>
                <w:rFonts w:ascii="Arial" w:cs="Arial" w:eastAsia="Arial" w:hAnsi="Arial"/>
                <w:sz w:val="13"/>
                <w:szCs w:val="13"/>
                <w:color w:val="auto"/>
              </w:rPr>
              <w:t>(State)</w:t>
            </w:r>
          </w:p>
        </w:tc>
        <w:tc>
          <w:tcPr>
            <w:tcW w:w="1540" w:type="dxa"/>
            <w:vAlign w:val="bottom"/>
          </w:tcPr>
          <w:p>
            <w:pPr>
              <w:ind w:left="3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2"/>
        </w:trPr>
        <w:tc>
          <w:tcPr>
            <w:tcW w:w="60" w:type="dxa"/>
            <w:vAlign w:val="bottom"/>
          </w:tcPr>
          <w:p>
            <w:pPr>
              <w:spacing w:after="0"/>
              <w:rPr>
                <w:sz w:val="12"/>
                <w:szCs w:val="12"/>
                <w:color w:val="auto"/>
              </w:rPr>
            </w:pPr>
          </w:p>
        </w:tc>
        <w:tc>
          <w:tcPr>
            <w:tcW w:w="3760" w:type="dxa"/>
            <w:vAlign w:val="bottom"/>
            <w:gridSpan w:val="3"/>
          </w:tcPr>
          <w:p>
            <w:pPr>
              <w:spacing w:after="0" w:line="142" w:lineRule="exact"/>
              <w:rPr>
                <w:rFonts w:ascii="Times New Roman" w:cs="Times New Roman" w:eastAsia="Times New Roman" w:hAnsi="Times New Roman"/>
                <w:sz w:val="15"/>
                <w:szCs w:val="15"/>
                <w:color w:val="0000EE"/>
              </w:rPr>
            </w:pPr>
            <w:hyperlink r:id="rId13">
              <w:r>
                <w:rPr>
                  <w:rFonts w:ascii="Times New Roman" w:cs="Times New Roman" w:eastAsia="Times New Roman" w:hAnsi="Times New Roman"/>
                  <w:sz w:val="15"/>
                  <w:szCs w:val="15"/>
                  <w:color w:val="0000EE"/>
                </w:rPr>
                <w:t xml:space="preserve">Weatherford International plc </w:t>
              </w:r>
            </w:hyperlink>
            <w:r>
              <w:rPr>
                <w:rFonts w:ascii="Times New Roman" w:cs="Times New Roman" w:eastAsia="Times New Roman" w:hAnsi="Times New Roman"/>
                <w:sz w:val="15"/>
                <w:szCs w:val="15"/>
                <w:color w:val="000000"/>
              </w:rPr>
              <w:t>[</w:t>
            </w:r>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2"/>
                <w:szCs w:val="12"/>
                <w:color w:val="0000FF"/>
              </w:rPr>
              <w:t>WFRD</w:t>
            </w:r>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5"/>
                <w:szCs w:val="15"/>
                <w:color w:val="000000"/>
              </w:rPr>
              <w:t>]</w:t>
            </w:r>
          </w:p>
        </w:tc>
        <w:tc>
          <w:tcPr>
            <w:tcW w:w="1840" w:type="dxa"/>
            <w:vAlign w:val="bottom"/>
            <w:gridSpan w:val="3"/>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300" w:type="dxa"/>
            <w:vAlign w:val="bottom"/>
          </w:tcPr>
          <w:p>
            <w:pPr>
              <w:spacing w:after="0"/>
              <w:rPr>
                <w:sz w:val="3"/>
                <w:szCs w:val="3"/>
                <w:color w:val="auto"/>
              </w:rPr>
            </w:pPr>
          </w:p>
        </w:tc>
        <w:tc>
          <w:tcPr>
            <w:tcW w:w="1320" w:type="dxa"/>
            <w:vAlign w:val="bottom"/>
          </w:tcPr>
          <w:p>
            <w:pPr>
              <w:spacing w:after="0"/>
              <w:rPr>
                <w:sz w:val="3"/>
                <w:szCs w:val="3"/>
                <w:color w:val="auto"/>
              </w:rPr>
            </w:pPr>
          </w:p>
        </w:tc>
        <w:tc>
          <w:tcPr>
            <w:tcW w:w="1840" w:type="dxa"/>
            <w:vAlign w:val="bottom"/>
            <w:gridSpan w:val="3"/>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8"/>
        </w:trPr>
        <w:tc>
          <w:tcPr>
            <w:tcW w:w="60" w:type="dxa"/>
            <w:vAlign w:val="bottom"/>
          </w:tcPr>
          <w:p>
            <w:pPr>
              <w:spacing w:after="0"/>
              <w:rPr>
                <w:sz w:val="3"/>
                <w:szCs w:val="3"/>
                <w:color w:val="auto"/>
              </w:rPr>
            </w:pPr>
          </w:p>
        </w:tc>
        <w:tc>
          <w:tcPr>
            <w:tcW w:w="140" w:type="dxa"/>
            <w:vAlign w:val="bottom"/>
            <w:tcBorders>
              <w:bottom w:val="single" w:sz="8" w:color="0000EE"/>
            </w:tcBorders>
          </w:tcPr>
          <w:p>
            <w:pPr>
              <w:spacing w:after="0"/>
              <w:rPr>
                <w:sz w:val="3"/>
                <w:szCs w:val="3"/>
                <w:color w:val="auto"/>
              </w:rPr>
            </w:pPr>
          </w:p>
        </w:tc>
        <w:tc>
          <w:tcPr>
            <w:tcW w:w="2300" w:type="dxa"/>
            <w:vAlign w:val="bottom"/>
            <w:tcBorders>
              <w:bottom w:val="single" w:sz="8" w:color="0000EE"/>
            </w:tcBorders>
          </w:tcPr>
          <w:p>
            <w:pPr>
              <w:spacing w:after="0"/>
              <w:rPr>
                <w:sz w:val="3"/>
                <w:szCs w:val="3"/>
                <w:color w:val="auto"/>
              </w:rPr>
            </w:pPr>
          </w:p>
        </w:tc>
        <w:tc>
          <w:tcPr>
            <w:tcW w:w="1320" w:type="dxa"/>
            <w:vAlign w:val="bottom"/>
          </w:tcPr>
          <w:p>
            <w:pPr>
              <w:spacing w:after="0"/>
              <w:rPr>
                <w:sz w:val="3"/>
                <w:szCs w:val="3"/>
                <w:color w:val="auto"/>
              </w:rPr>
            </w:pPr>
          </w:p>
        </w:tc>
        <w:tc>
          <w:tcPr>
            <w:tcW w:w="2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380" w:type="dxa"/>
            <w:vAlign w:val="bottom"/>
            <w:vMerge w:val="restart"/>
          </w:tcPr>
          <w:p>
            <w:pPr>
              <w:ind w:left="14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3"/>
        </w:trPr>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30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380" w:type="dxa"/>
            <w:vAlign w:val="bottom"/>
            <w:vMerge w:val="continue"/>
          </w:tcPr>
          <w:p>
            <w:pPr>
              <w:spacing w:after="0"/>
              <w:rPr>
                <w:sz w:val="10"/>
                <w:szCs w:val="10"/>
                <w:color w:val="auto"/>
              </w:rPr>
            </w:pPr>
          </w:p>
        </w:tc>
        <w:tc>
          <w:tcPr>
            <w:tcW w:w="1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9"/>
        </w:trPr>
        <w:tc>
          <w:tcPr>
            <w:tcW w:w="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2300" w:type="dxa"/>
            <w:vAlign w:val="bottom"/>
            <w:tcBorders>
              <w:bottom w:val="single" w:sz="8" w:color="2C2C2C"/>
            </w:tcBorders>
          </w:tcPr>
          <w:p>
            <w:pPr>
              <w:spacing w:after="0"/>
              <w:rPr>
                <w:sz w:val="6"/>
                <w:szCs w:val="6"/>
                <w:color w:val="auto"/>
              </w:rPr>
            </w:pPr>
          </w:p>
        </w:tc>
        <w:tc>
          <w:tcPr>
            <w:tcW w:w="132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26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1380" w:type="dxa"/>
            <w:vAlign w:val="bottom"/>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8"/>
        </w:trPr>
        <w:tc>
          <w:tcPr>
            <w:tcW w:w="200" w:type="dxa"/>
            <w:vAlign w:val="bottom"/>
            <w:gridSpan w:val="2"/>
            <w:vMerge w:val="restart"/>
          </w:tcPr>
          <w:p>
            <w:pPr>
              <w:ind w:left="60"/>
              <w:spacing w:after="0"/>
              <w:rPr>
                <w:sz w:val="20"/>
                <w:szCs w:val="20"/>
                <w:color w:val="auto"/>
              </w:rPr>
            </w:pPr>
            <w:r>
              <w:rPr>
                <w:rFonts w:ascii="Arial" w:cs="Arial" w:eastAsia="Arial" w:hAnsi="Arial"/>
                <w:sz w:val="13"/>
                <w:szCs w:val="13"/>
                <w:color w:val="auto"/>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6"/>
                <w:szCs w:val="6"/>
                <w:color w:val="auto"/>
              </w:rPr>
            </w:pPr>
          </w:p>
        </w:tc>
        <w:tc>
          <w:tcPr>
            <w:tcW w:w="260" w:type="dxa"/>
            <w:vAlign w:val="bottom"/>
            <w:vMerge w:val="continue"/>
          </w:tcPr>
          <w:p>
            <w:pPr>
              <w:spacing w:after="0"/>
              <w:rPr>
                <w:sz w:val="6"/>
                <w:szCs w:val="6"/>
                <w:color w:val="auto"/>
              </w:rPr>
            </w:pPr>
          </w:p>
        </w:tc>
        <w:tc>
          <w:tcPr>
            <w:tcW w:w="138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1"/>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260" w:type="dxa"/>
            <w:vAlign w:val="bottom"/>
            <w:vMerge w:val="continue"/>
          </w:tcPr>
          <w:p>
            <w:pPr>
              <w:spacing w:after="0"/>
              <w:rPr>
                <w:sz w:val="10"/>
                <w:szCs w:val="10"/>
                <w:color w:val="auto"/>
              </w:rPr>
            </w:pPr>
          </w:p>
        </w:tc>
        <w:tc>
          <w:tcPr>
            <w:tcW w:w="1380" w:type="dxa"/>
            <w:vAlign w:val="bottom"/>
          </w:tcPr>
          <w:p>
            <w:pPr>
              <w:ind w:left="140"/>
              <w:spacing w:after="0" w:line="121" w:lineRule="exact"/>
              <w:rPr>
                <w:sz w:val="20"/>
                <w:szCs w:val="20"/>
                <w:color w:val="auto"/>
              </w:rPr>
            </w:pPr>
            <w:r>
              <w:rPr>
                <w:rFonts w:ascii="Arial" w:cs="Arial" w:eastAsia="Arial" w:hAnsi="Arial"/>
                <w:sz w:val="13"/>
                <w:szCs w:val="13"/>
                <w:color w:val="auto"/>
              </w:rPr>
              <w:t>below)</w:t>
            </w:r>
          </w:p>
        </w:tc>
        <w:tc>
          <w:tcPr>
            <w:tcW w:w="1460" w:type="dxa"/>
            <w:vAlign w:val="bottom"/>
          </w:tcPr>
          <w:p>
            <w:pPr>
              <w:ind w:left="320"/>
              <w:spacing w:after="0" w:line="121"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8"/>
        </w:trPr>
        <w:tc>
          <w:tcPr>
            <w:tcW w:w="25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04/15/2023</w:t>
            </w: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4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SVP &amp; Chief Accounting Officer</w:t>
            </w:r>
          </w:p>
        </w:tc>
        <w:tc>
          <w:tcPr>
            <w:tcW w:w="0" w:type="dxa"/>
            <w:vAlign w:val="bottom"/>
          </w:tcPr>
          <w:p>
            <w:pPr>
              <w:spacing w:after="0"/>
              <w:rPr>
                <w:sz w:val="1"/>
                <w:szCs w:val="1"/>
                <w:color w:val="auto"/>
              </w:rPr>
            </w:pPr>
          </w:p>
        </w:tc>
      </w:tr>
      <w:tr>
        <w:trPr>
          <w:trHeight w:val="72"/>
        </w:trPr>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2300" w:type="dxa"/>
            <w:vAlign w:val="bottom"/>
          </w:tcPr>
          <w:p>
            <w:pPr>
              <w:spacing w:after="0"/>
              <w:rPr>
                <w:sz w:val="6"/>
                <w:szCs w:val="6"/>
                <w:color w:val="auto"/>
              </w:rPr>
            </w:pPr>
          </w:p>
        </w:tc>
        <w:tc>
          <w:tcPr>
            <w:tcW w:w="1320" w:type="dxa"/>
            <w:vAlign w:val="bottom"/>
          </w:tcPr>
          <w:p>
            <w:pPr>
              <w:spacing w:after="0"/>
              <w:rPr>
                <w:sz w:val="6"/>
                <w:szCs w:val="6"/>
                <w:color w:val="auto"/>
              </w:rPr>
            </w:pPr>
          </w:p>
        </w:tc>
        <w:tc>
          <w:tcPr>
            <w:tcW w:w="200" w:type="dxa"/>
            <w:vAlign w:val="bottom"/>
          </w:tcPr>
          <w:p>
            <w:pPr>
              <w:spacing w:after="0"/>
              <w:rPr>
                <w:sz w:val="6"/>
                <w:szCs w:val="6"/>
                <w:color w:val="auto"/>
              </w:rPr>
            </w:pPr>
          </w:p>
        </w:tc>
        <w:tc>
          <w:tcPr>
            <w:tcW w:w="260" w:type="dxa"/>
            <w:vAlign w:val="bottom"/>
          </w:tcPr>
          <w:p>
            <w:pPr>
              <w:spacing w:after="0"/>
              <w:rPr>
                <w:sz w:val="6"/>
                <w:szCs w:val="6"/>
                <w:color w:val="auto"/>
              </w:rPr>
            </w:pPr>
          </w:p>
        </w:tc>
        <w:tc>
          <w:tcPr>
            <w:tcW w:w="284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8"/>
        </w:trPr>
        <w:tc>
          <w:tcPr>
            <w:tcW w:w="6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2300" w:type="dxa"/>
            <w:vAlign w:val="bottom"/>
            <w:tcBorders>
              <w:bottom w:val="single" w:sz="8" w:color="2C2C2C"/>
            </w:tcBorders>
          </w:tcPr>
          <w:p>
            <w:pPr>
              <w:spacing w:after="0"/>
              <w:rPr>
                <w:sz w:val="8"/>
                <w:szCs w:val="8"/>
                <w:color w:val="auto"/>
              </w:rPr>
            </w:pPr>
          </w:p>
        </w:tc>
        <w:tc>
          <w:tcPr>
            <w:tcW w:w="132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3"/>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1" w:lineRule="auto"/>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0"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35" w:lineRule="exact"/>
        <w:rPr>
          <w:sz w:val="24"/>
          <w:szCs w:val="24"/>
          <w:color w:val="auto"/>
        </w:rPr>
      </w:pPr>
    </w:p>
    <w:p>
      <w:pPr>
        <w:ind w:left="60"/>
        <w:spacing w:after="0"/>
        <w:rPr>
          <w:sz w:val="20"/>
          <w:szCs w:val="20"/>
          <w:color w:val="auto"/>
        </w:rPr>
      </w:pPr>
      <w:r>
        <w:rPr>
          <w:rFonts w:ascii="Arial" w:cs="Arial" w:eastAsia="Arial" w:hAnsi="Arial"/>
          <w:sz w:val="21"/>
          <w:szCs w:val="21"/>
          <w:color w:val="auto"/>
        </w:rPr>
        <w:t>Rule 10b5-1(c) Transaction Indication</w:t>
      </w:r>
    </w:p>
    <w:p>
      <w:pPr>
        <w:spacing w:after="0" w:line="212" w:lineRule="exact"/>
        <w:rPr>
          <w:sz w:val="24"/>
          <w:szCs w:val="24"/>
          <w:color w:val="auto"/>
        </w:rPr>
      </w:pPr>
    </w:p>
    <w:p>
      <w:pPr>
        <w:ind w:left="320" w:right="640"/>
        <w:spacing w:after="0" w:line="24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3" w:lineRule="exact"/>
        <w:rPr>
          <w:sz w:val="24"/>
          <w:szCs w:val="24"/>
          <w:color w:val="auto"/>
        </w:rPr>
      </w:pPr>
    </w:p>
    <w:p>
      <w:pPr>
        <w:sectPr>
          <w:pgSz w:w="11900" w:h="16838" w:orient="portrait"/>
          <w:cols w:equalWidth="0" w:num="2">
            <w:col w:w="3760" w:space="80"/>
            <w:col w:w="7240"/>
          </w:cols>
          <w:pgMar w:left="460" w:top="218"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2"/>
          </w:tcPr>
          <w:p>
            <w:pPr>
              <w:ind w:left="76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3"/>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76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spacing w:after="0"/>
              <w:rPr>
                <w:sz w:val="11"/>
                <w:szCs w:val="11"/>
                <w:color w:val="auto"/>
              </w:rPr>
            </w:pPr>
          </w:p>
        </w:tc>
        <w:tc>
          <w:tcPr>
            <w:tcW w:w="96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1840" w:type="dxa"/>
            <w:vAlign w:val="bottom"/>
            <w:gridSpan w:val="3"/>
          </w:tcPr>
          <w:p>
            <w:pPr>
              <w:ind w:left="120"/>
              <w:spacing w:after="0" w:line="129" w:lineRule="exact"/>
              <w:rPr>
                <w:sz w:val="20"/>
                <w:szCs w:val="20"/>
                <w:color w:val="auto"/>
              </w:rPr>
            </w:pPr>
            <w:r>
              <w:rPr>
                <w:rFonts w:ascii="Arial" w:cs="Arial" w:eastAsia="Arial" w:hAnsi="Arial"/>
                <w:sz w:val="12"/>
                <w:szCs w:val="12"/>
                <w:b w:val="1"/>
                <w:bCs w:val="1"/>
                <w:color w:val="auto"/>
                <w:w w:val="96"/>
              </w:rPr>
              <w:t>Disposed Of (D) (Instr. 3, 4 and</w:t>
            </w:r>
          </w:p>
        </w:tc>
        <w:tc>
          <w:tcPr>
            <w:tcW w:w="16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40" w:type="dxa"/>
            <w:vAlign w:val="bottom"/>
            <w:gridSpan w:val="2"/>
          </w:tcPr>
          <w:p>
            <w:pPr>
              <w:ind w:left="760"/>
              <w:spacing w:after="0" w:line="129" w:lineRule="exact"/>
              <w:rPr>
                <w:sz w:val="20"/>
                <w:szCs w:val="20"/>
                <w:color w:val="auto"/>
              </w:rPr>
            </w:pPr>
            <w:r>
              <w:rPr>
                <w:rFonts w:ascii="Arial" w:cs="Arial" w:eastAsia="Arial" w:hAnsi="Arial"/>
                <w:sz w:val="12"/>
                <w:szCs w:val="12"/>
                <w:b w:val="1"/>
                <w:bCs w:val="1"/>
                <w:color w:val="auto"/>
              </w:rPr>
              <w:t>(Month/Day/Year)</w:t>
            </w:r>
          </w:p>
        </w:tc>
        <w:tc>
          <w:tcPr>
            <w:tcW w:w="96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80" w:type="dxa"/>
            <w:vAlign w:val="bottom"/>
          </w:tcPr>
          <w:p>
            <w:pPr>
              <w:spacing w:after="0"/>
              <w:rPr>
                <w:sz w:val="11"/>
                <w:szCs w:val="11"/>
                <w:color w:val="auto"/>
              </w:rPr>
            </w:pP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70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6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3"/>
              </w:rPr>
              <w:t>(Month/Day/Year)</w:t>
            </w:r>
          </w:p>
        </w:tc>
        <w:tc>
          <w:tcPr>
            <w:tcW w:w="80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00" w:type="dxa"/>
            <w:vAlign w:val="bottom"/>
          </w:tcPr>
          <w:p>
            <w:pPr>
              <w:spacing w:after="0"/>
              <w:rPr>
                <w:sz w:val="6"/>
                <w:szCs w:val="6"/>
                <w:color w:val="auto"/>
              </w:rPr>
            </w:pPr>
          </w:p>
        </w:tc>
        <w:tc>
          <w:tcPr>
            <w:tcW w:w="960" w:type="dxa"/>
            <w:vAlign w:val="bottom"/>
          </w:tcPr>
          <w:p>
            <w:pPr>
              <w:spacing w:after="0"/>
              <w:rPr>
                <w:sz w:val="6"/>
                <w:szCs w:val="6"/>
                <w:color w:val="auto"/>
              </w:rPr>
            </w:pPr>
          </w:p>
        </w:tc>
        <w:tc>
          <w:tcPr>
            <w:tcW w:w="8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w w:val="98"/>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0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20"/>
              <w:spacing w:after="0" w:line="129" w:lineRule="exact"/>
              <w:rPr>
                <w:sz w:val="20"/>
                <w:szCs w:val="20"/>
                <w:color w:val="auto"/>
              </w:rPr>
            </w:pPr>
            <w:r>
              <w:rPr>
                <w:rFonts w:ascii="Arial" w:cs="Arial" w:eastAsia="Arial" w:hAnsi="Arial"/>
                <w:sz w:val="12"/>
                <w:szCs w:val="12"/>
                <w:b w:val="1"/>
                <w:bCs w:val="1"/>
                <w:color w:val="auto"/>
              </w:rPr>
              <w:t>(A) or</w:t>
            </w:r>
          </w:p>
        </w:tc>
        <w:tc>
          <w:tcPr>
            <w:tcW w:w="52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96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2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52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00" w:type="dxa"/>
            <w:vAlign w:val="bottom"/>
          </w:tcPr>
          <w:p>
            <w:pPr>
              <w:spacing w:after="0"/>
              <w:rPr>
                <w:sz w:val="5"/>
                <w:szCs w:val="5"/>
                <w:color w:val="auto"/>
              </w:rPr>
            </w:pPr>
          </w:p>
        </w:tc>
        <w:tc>
          <w:tcPr>
            <w:tcW w:w="960" w:type="dxa"/>
            <w:vAlign w:val="bottom"/>
          </w:tcPr>
          <w:p>
            <w:pPr>
              <w:spacing w:after="0"/>
              <w:rPr>
                <w:sz w:val="5"/>
                <w:szCs w:val="5"/>
                <w:color w:val="auto"/>
              </w:rPr>
            </w:pPr>
          </w:p>
        </w:tc>
        <w:tc>
          <w:tcPr>
            <w:tcW w:w="8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84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Ordinary Shares</w:t>
            </w:r>
          </w:p>
        </w:tc>
        <w:tc>
          <w:tcPr>
            <w:tcW w:w="104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2"/>
          </w:tcPr>
          <w:p>
            <w:pPr>
              <w:ind w:left="860"/>
              <w:spacing w:after="0"/>
              <w:rPr>
                <w:sz w:val="20"/>
                <w:szCs w:val="20"/>
                <w:color w:val="auto"/>
              </w:rPr>
            </w:pPr>
            <w:r>
              <w:rPr>
                <w:rFonts w:ascii="Times New Roman" w:cs="Times New Roman" w:eastAsia="Times New Roman" w:hAnsi="Times New Roman"/>
                <w:sz w:val="17"/>
                <w:szCs w:val="17"/>
                <w:color w:val="0000FF"/>
              </w:rPr>
              <w:t>04/15/2023</w:t>
            </w:r>
          </w:p>
        </w:tc>
        <w:tc>
          <w:tcPr>
            <w:tcW w:w="9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center"/>
              <w:ind w:right="224"/>
              <w:spacing w:after="0"/>
              <w:rPr>
                <w:sz w:val="20"/>
                <w:szCs w:val="20"/>
                <w:color w:val="auto"/>
              </w:rPr>
            </w:pPr>
            <w:r>
              <w:rPr>
                <w:rFonts w:ascii="Times New Roman" w:cs="Times New Roman" w:eastAsia="Times New Roman" w:hAnsi="Times New Roman"/>
                <w:sz w:val="25"/>
                <w:szCs w:val="25"/>
                <w:color w:val="0000FF"/>
                <w:w w:val="86"/>
                <w:vertAlign w:val="subscript"/>
              </w:rPr>
              <w:t>M</w:t>
            </w:r>
            <w:r>
              <w:rPr>
                <w:rFonts w:ascii="Times New Roman" w:cs="Times New Roman" w:eastAsia="Times New Roman" w:hAnsi="Times New Roman"/>
                <w:sz w:val="11"/>
                <w:szCs w:val="11"/>
                <w:color w:val="008000"/>
                <w:w w:val="86"/>
              </w:rPr>
              <w:t>(1)</w:t>
            </w:r>
          </w:p>
        </w:tc>
        <w:tc>
          <w:tcPr>
            <w:tcW w:w="70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w w:val="98"/>
              </w:rPr>
              <w:t>15,439</w:t>
            </w:r>
          </w:p>
        </w:tc>
        <w:tc>
          <w:tcPr>
            <w:tcW w:w="6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6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47,836</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6"/>
        </w:trPr>
        <w:tc>
          <w:tcPr>
            <w:tcW w:w="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Ordinary Shares</w:t>
            </w:r>
          </w:p>
        </w:tc>
        <w:tc>
          <w:tcPr>
            <w:tcW w:w="104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2"/>
          </w:tcPr>
          <w:p>
            <w:pPr>
              <w:ind w:left="860"/>
              <w:spacing w:after="0"/>
              <w:rPr>
                <w:sz w:val="20"/>
                <w:szCs w:val="20"/>
                <w:color w:val="auto"/>
              </w:rPr>
            </w:pPr>
            <w:r>
              <w:rPr>
                <w:rFonts w:ascii="Times New Roman" w:cs="Times New Roman" w:eastAsia="Times New Roman" w:hAnsi="Times New Roman"/>
                <w:sz w:val="17"/>
                <w:szCs w:val="17"/>
                <w:color w:val="0000FF"/>
              </w:rPr>
              <w:t>04/15/2023</w:t>
            </w:r>
          </w:p>
        </w:tc>
        <w:tc>
          <w:tcPr>
            <w:tcW w:w="9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center"/>
              <w:ind w:right="224"/>
              <w:spacing w:after="0"/>
              <w:rPr>
                <w:sz w:val="20"/>
                <w:szCs w:val="20"/>
                <w:color w:val="auto"/>
              </w:rPr>
            </w:pPr>
            <w:r>
              <w:rPr>
                <w:rFonts w:ascii="Times New Roman" w:cs="Times New Roman" w:eastAsia="Times New Roman" w:hAnsi="Times New Roman"/>
                <w:sz w:val="25"/>
                <w:szCs w:val="25"/>
                <w:color w:val="0000FF"/>
                <w:w w:val="90"/>
                <w:vertAlign w:val="subscript"/>
              </w:rPr>
              <w:t>F</w:t>
            </w:r>
            <w:r>
              <w:rPr>
                <w:rFonts w:ascii="Times New Roman" w:cs="Times New Roman" w:eastAsia="Times New Roman" w:hAnsi="Times New Roman"/>
                <w:sz w:val="11"/>
                <w:szCs w:val="11"/>
                <w:color w:val="008000"/>
                <w:w w:val="90"/>
              </w:rPr>
              <w:t>(2)</w:t>
            </w:r>
          </w:p>
        </w:tc>
        <w:tc>
          <w:tcPr>
            <w:tcW w:w="70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6,075</w:t>
            </w:r>
          </w:p>
        </w:tc>
        <w:tc>
          <w:tcPr>
            <w:tcW w:w="6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680" w:type="dxa"/>
            <w:vAlign w:val="bottom"/>
            <w:tcBorders>
              <w:bottom w:val="single" w:sz="8" w:color="2C2C2C"/>
            </w:tcBorders>
            <w:gridSpan w:val="2"/>
          </w:tcPr>
          <w:p>
            <w:pPr>
              <w:jc w:val="center"/>
              <w:ind w:right="2"/>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65.21</w:t>
            </w:r>
          </w:p>
        </w:tc>
        <w:tc>
          <w:tcPr>
            <w:tcW w:w="118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41,761</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0"/>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440" w:type="dxa"/>
            <w:vAlign w:val="bottom"/>
            <w:gridSpan w:val="8"/>
          </w:tcPr>
          <w:p>
            <w:pPr>
              <w:ind w:left="7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960" w:type="dxa"/>
            <w:vAlign w:val="bottom"/>
            <w:tcBorders>
              <w:bottom w:val="single" w:sz="8" w:color="2C2C2C"/>
            </w:tcBorders>
          </w:tcPr>
          <w:p>
            <w:pPr>
              <w:spacing w:after="0"/>
              <w:rPr>
                <w:sz w:val="2"/>
                <w:szCs w:val="2"/>
                <w:color w:val="auto"/>
              </w:rPr>
            </w:pPr>
          </w:p>
        </w:tc>
        <w:tc>
          <w:tcPr>
            <w:tcW w:w="1500" w:type="dxa"/>
            <w:vAlign w:val="bottom"/>
            <w:tcBorders>
              <w:bottom w:val="single" w:sz="8" w:color="2C2C2C"/>
            </w:tcBorders>
            <w:gridSpan w:val="3"/>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60" w:type="dxa"/>
            <w:vAlign w:val="bottom"/>
          </w:tcPr>
          <w:p>
            <w:pPr>
              <w:ind w:left="1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620" w:type="dxa"/>
            <w:vAlign w:val="bottom"/>
          </w:tcPr>
          <w:p>
            <w:pPr>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16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   of</w:t>
            </w:r>
          </w:p>
        </w:tc>
        <w:tc>
          <w:tcPr>
            <w:tcW w:w="15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Expiration Date</w:t>
            </w:r>
          </w:p>
        </w:tc>
        <w:tc>
          <w:tcPr>
            <w:tcW w:w="62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2"/>
              </w:rPr>
              <w:t>Code (Instr.</w:t>
            </w:r>
          </w:p>
        </w:tc>
        <w:tc>
          <w:tcPr>
            <w:tcW w:w="96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spacing w:after="0" w:line="129"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6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tcPr>
          <w:p>
            <w:pPr>
              <w:spacing w:after="0" w:line="129"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6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Acquired</w:t>
            </w: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 Security</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6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3 and 4)</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6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Disposed</w:t>
            </w: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6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of (D) (Instr.</w:t>
            </w: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60" w:type="dxa"/>
            <w:vAlign w:val="bottom"/>
          </w:tcPr>
          <w:p>
            <w:pPr>
              <w:ind w:left="180"/>
              <w:spacing w:after="0"/>
              <w:rPr>
                <w:sz w:val="20"/>
                <w:szCs w:val="20"/>
                <w:color w:val="auto"/>
              </w:rPr>
            </w:pPr>
            <w:r>
              <w:rPr>
                <w:rFonts w:ascii="Arial" w:cs="Arial" w:eastAsia="Arial" w:hAnsi="Arial"/>
                <w:sz w:val="12"/>
                <w:szCs w:val="12"/>
                <w:b w:val="1"/>
                <w:bCs w:val="1"/>
                <w:color w:val="auto"/>
              </w:rPr>
              <w:t>3, 4 and 5)</w:t>
            </w: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spacing w:after="0" w:line="129"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960" w:type="dxa"/>
            <w:vAlign w:val="bottom"/>
          </w:tcPr>
          <w:p>
            <w:pPr>
              <w:ind w:left="1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(1)</w:t>
            </w:r>
          </w:p>
        </w:tc>
        <w:tc>
          <w:tcPr>
            <w:tcW w:w="700" w:type="dxa"/>
            <w:vAlign w:val="bottom"/>
            <w:vMerge w:val="restart"/>
          </w:tcPr>
          <w:p>
            <w:pPr>
              <w:ind w:left="220"/>
              <w:spacing w:after="0"/>
              <w:rPr>
                <w:sz w:val="20"/>
                <w:szCs w:val="20"/>
                <w:color w:val="auto"/>
              </w:rPr>
            </w:pPr>
            <w:r>
              <w:rPr>
                <w:rFonts w:ascii="Times New Roman" w:cs="Times New Roman" w:eastAsia="Times New Roman" w:hAnsi="Times New Roman"/>
                <w:sz w:val="11"/>
                <w:szCs w:val="11"/>
                <w:color w:val="008000"/>
              </w:rPr>
              <w:t>(1)</w:t>
            </w:r>
          </w:p>
        </w:tc>
        <w:tc>
          <w:tcPr>
            <w:tcW w:w="62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Ordinary</w:t>
            </w:r>
          </w:p>
        </w:tc>
        <w:tc>
          <w:tcPr>
            <w:tcW w:w="5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15,439</w:t>
            </w: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Times New Roman" w:cs="Times New Roman" w:eastAsia="Times New Roman" w:hAnsi="Times New Roman"/>
                <w:sz w:val="13"/>
                <w:szCs w:val="13"/>
                <w:color w:val="0000FF"/>
              </w:rPr>
              <w:t>Share</w:t>
            </w:r>
          </w:p>
        </w:tc>
        <w:tc>
          <w:tcPr>
            <w:tcW w:w="780" w:type="dxa"/>
            <w:vAlign w:val="bottom"/>
            <w:vMerge w:val="continue"/>
          </w:tcPr>
          <w:p>
            <w:pPr>
              <w:spacing w:after="0"/>
              <w:rPr>
                <w:sz w:val="11"/>
                <w:szCs w:val="11"/>
                <w:color w:val="auto"/>
              </w:rPr>
            </w:pPr>
          </w:p>
        </w:tc>
        <w:tc>
          <w:tcPr>
            <w:tcW w:w="1040" w:type="dxa"/>
            <w:vAlign w:val="bottom"/>
          </w:tcPr>
          <w:p>
            <w:pPr>
              <w:jc w:val="right"/>
              <w:ind w:right="140"/>
              <w:spacing w:after="0" w:line="129" w:lineRule="exact"/>
              <w:rPr>
                <w:sz w:val="20"/>
                <w:szCs w:val="20"/>
                <w:color w:val="auto"/>
              </w:rPr>
            </w:pPr>
            <w:r>
              <w:rPr>
                <w:rFonts w:ascii="Times New Roman" w:cs="Times New Roman" w:eastAsia="Times New Roman" w:hAnsi="Times New Roman"/>
                <w:sz w:val="13"/>
                <w:szCs w:val="13"/>
                <w:color w:val="0000FF"/>
              </w:rPr>
              <w:t>04/15/2023</w:t>
            </w:r>
          </w:p>
        </w:tc>
        <w:tc>
          <w:tcPr>
            <w:tcW w:w="1140" w:type="dxa"/>
            <w:vAlign w:val="bottom"/>
          </w:tcPr>
          <w:p>
            <w:pPr>
              <w:spacing w:after="0"/>
              <w:rPr>
                <w:sz w:val="11"/>
                <w:szCs w:val="11"/>
                <w:color w:val="auto"/>
              </w:rPr>
            </w:pPr>
          </w:p>
        </w:tc>
        <w:tc>
          <w:tcPr>
            <w:tcW w:w="700" w:type="dxa"/>
            <w:vAlign w:val="bottom"/>
          </w:tcPr>
          <w:p>
            <w:pPr>
              <w:ind w:left="160"/>
              <w:spacing w:after="0" w:line="129" w:lineRule="exact"/>
              <w:rPr>
                <w:sz w:val="20"/>
                <w:szCs w:val="20"/>
                <w:color w:val="auto"/>
              </w:rPr>
            </w:pPr>
            <w:r>
              <w:rPr>
                <w:rFonts w:ascii="Times New Roman" w:cs="Times New Roman" w:eastAsia="Times New Roman" w:hAnsi="Times New Roman"/>
                <w:sz w:val="13"/>
                <w:szCs w:val="13"/>
                <w:color w:val="0000FF"/>
              </w:rPr>
              <w:t>M</w:t>
            </w:r>
          </w:p>
        </w:tc>
        <w:tc>
          <w:tcPr>
            <w:tcW w:w="960" w:type="dxa"/>
            <w:vAlign w:val="bottom"/>
          </w:tcPr>
          <w:p>
            <w:pPr>
              <w:ind w:left="480"/>
              <w:spacing w:after="0" w:line="129" w:lineRule="exact"/>
              <w:rPr>
                <w:sz w:val="20"/>
                <w:szCs w:val="20"/>
                <w:color w:val="auto"/>
              </w:rPr>
            </w:pPr>
            <w:r>
              <w:rPr>
                <w:rFonts w:ascii="Times New Roman" w:cs="Times New Roman" w:eastAsia="Times New Roman" w:hAnsi="Times New Roman"/>
                <w:sz w:val="13"/>
                <w:szCs w:val="13"/>
                <w:color w:val="0000FF"/>
              </w:rPr>
              <w:t>15,439</w:t>
            </w:r>
          </w:p>
        </w:tc>
        <w:tc>
          <w:tcPr>
            <w:tcW w:w="800" w:type="dxa"/>
            <w:vAlign w:val="bottom"/>
            <w:gridSpan w:val="2"/>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ind w:left="120"/>
              <w:spacing w:after="0" w:line="129"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tcPr>
          <w:p>
            <w:pPr>
              <w:ind w:left="380"/>
              <w:spacing w:after="0" w:line="129" w:lineRule="exact"/>
              <w:rPr>
                <w:sz w:val="20"/>
                <w:szCs w:val="20"/>
                <w:color w:val="auto"/>
              </w:rPr>
            </w:pPr>
            <w:r>
              <w:rPr>
                <w:rFonts w:ascii="Times New Roman" w:cs="Times New Roman" w:eastAsia="Times New Roman" w:hAnsi="Times New Roman"/>
                <w:sz w:val="13"/>
                <w:szCs w:val="13"/>
                <w:color w:val="0000FF"/>
              </w:rPr>
              <w:t>0</w:t>
            </w:r>
          </w:p>
        </w:tc>
        <w:tc>
          <w:tcPr>
            <w:tcW w:w="300" w:type="dxa"/>
            <w:vAlign w:val="bottom"/>
          </w:tcPr>
          <w:p>
            <w:pPr>
              <w:spacing w:after="0"/>
              <w:rPr>
                <w:sz w:val="11"/>
                <w:szCs w:val="11"/>
                <w:color w:val="auto"/>
              </w:rPr>
            </w:pPr>
          </w:p>
        </w:tc>
        <w:tc>
          <w:tcPr>
            <w:tcW w:w="660" w:type="dxa"/>
            <w:vAlign w:val="bottom"/>
          </w:tcPr>
          <w:p>
            <w:pPr>
              <w:ind w:left="320"/>
              <w:spacing w:after="0" w:line="129"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20" w:type="dxa"/>
            <w:vAlign w:val="bottom"/>
          </w:tcPr>
          <w:p>
            <w:pPr>
              <w:ind w:left="80"/>
              <w:spacing w:after="0" w:line="143" w:lineRule="exact"/>
              <w:rPr>
                <w:sz w:val="20"/>
                <w:szCs w:val="20"/>
                <w:color w:val="auto"/>
              </w:rPr>
            </w:pPr>
            <w:r>
              <w:rPr>
                <w:rFonts w:ascii="Times New Roman" w:cs="Times New Roman" w:eastAsia="Times New Roman" w:hAnsi="Times New Roman"/>
                <w:sz w:val="13"/>
                <w:szCs w:val="13"/>
                <w:color w:val="0000FF"/>
              </w:rPr>
              <w:t>Shares</w:t>
            </w: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0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-2014855</wp:posOffset>
            </wp:positionV>
            <wp:extent cx="29210" cy="20199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01993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right="580" w:firstLine="2"/>
        <w:spacing w:after="0" w:line="256"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vesting of the last installment of restricted share units ("RSUs") granted on April 15, 2021 pursuant to Issuer's 2019 Equity Incentive Plan (the "2019 EIP"). The RSUs vest in two equal installments over the two-year period from the date of grant.</w:t>
      </w:r>
    </w:p>
    <w:p>
      <w:pPr>
        <w:spacing w:after="0" w:line="17" w:lineRule="exact"/>
        <w:rPr>
          <w:rFonts w:ascii="Times New Roman" w:cs="Times New Roman" w:eastAsia="Times New Roman" w:hAnsi="Times New Roman"/>
          <w:sz w:val="13"/>
          <w:szCs w:val="13"/>
          <w:color w:val="008000"/>
        </w:rPr>
      </w:pPr>
    </w:p>
    <w:p>
      <w:pPr>
        <w:ind w:left="40" w:right="400" w:firstLine="2"/>
        <w:spacing w:after="0" w:line="256"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Transaction was a withholding of a portion of vested RSUs to satisfy the reporting person's tax withholding obligations upon vesting, pursuant to the award agreement and associated equity incentive plan under which the award was granted.</w:t>
      </w:r>
    </w:p>
    <w:p>
      <w:pPr>
        <w:spacing w:after="0" w:line="17"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3"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Christine M. Morrison by</w:t>
            </w: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04/18/2023</w:t>
            </w:r>
          </w:p>
        </w:tc>
        <w:tc>
          <w:tcPr>
            <w:tcW w:w="0" w:type="dxa"/>
            <w:vAlign w:val="bottom"/>
          </w:tcPr>
          <w:p>
            <w:pPr>
              <w:spacing w:after="0"/>
              <w:rPr>
                <w:sz w:val="1"/>
                <w:szCs w:val="1"/>
                <w:color w:val="auto"/>
              </w:rPr>
            </w:pPr>
          </w:p>
        </w:tc>
      </w:tr>
      <w:tr>
        <w:trPr>
          <w:trHeight w:val="88"/>
        </w:trPr>
        <w:tc>
          <w:tcPr>
            <w:tcW w:w="1720" w:type="dxa"/>
            <w:vAlign w:val="bottom"/>
            <w:tcBorders>
              <w:top w:val="single" w:sz="8" w:color="auto"/>
              <w:bottom w:val="single" w:sz="8" w:color="auto"/>
            </w:tcBorders>
            <w:gridSpan w:val="2"/>
            <w:vMerge w:val="restart"/>
          </w:tcPr>
          <w:p>
            <w:pPr>
              <w:spacing w:after="0" w:line="187" w:lineRule="exact"/>
              <w:rPr>
                <w:sz w:val="20"/>
                <w:szCs w:val="20"/>
                <w:color w:val="auto"/>
              </w:rPr>
            </w:pPr>
            <w:r>
              <w:rPr>
                <w:rFonts w:ascii="Times New Roman" w:cs="Times New Roman" w:eastAsia="Times New Roman" w:hAnsi="Times New Roman"/>
                <w:sz w:val="17"/>
                <w:szCs w:val="17"/>
                <w:color w:val="0000FF"/>
              </w:rPr>
              <w:t>Power of Attorney</w:t>
            </w:r>
          </w:p>
        </w:tc>
        <w:tc>
          <w:tcPr>
            <w:tcW w:w="48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1720" w:type="dxa"/>
            <w:vAlign w:val="bottom"/>
            <w:gridSpan w:val="2"/>
            <w:vMerge w:val="continue"/>
          </w:tcPr>
          <w:p>
            <w:pPr>
              <w:spacing w:after="0"/>
              <w:rPr>
                <w:sz w:val="7"/>
                <w:szCs w:val="7"/>
                <w:color w:val="auto"/>
              </w:rPr>
            </w:pPr>
          </w:p>
        </w:tc>
        <w:tc>
          <w:tcPr>
            <w:tcW w:w="48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240" w:type="dxa"/>
            <w:vAlign w:val="bottom"/>
            <w:shd w:val="clear" w:color="auto" w:fill="000000"/>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580" w:firstLine="2"/>
        <w:spacing w:after="0" w:line="337"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8"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61969" TargetMode="External"/><Relationship Id="rId13" Type="http://schemas.openxmlformats.org/officeDocument/2006/relationships/hyperlink" Target="http://www.sec.gov/cgi-bin/browse-edgar?action=getcompany&amp;CIK=00016039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2023-04-18T17:28:33Z</dcterms:created>
  <dcterms:modified xsi:type="dcterms:W3CDTF">2023-04-18T17:28:33Z</dcterms:modified>
</cp:coreProperties>
</file>