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16, 2022</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5.02</w:t>
            </w:r>
          </w:p>
        </w:tc>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Departure of Directors or Certain Officers; Election of Directors; Appointment of Certain Officers; Compensatory</w:t>
            </w:r>
          </w:p>
        </w:tc>
        <w:tc>
          <w:tcPr>
            <w:tcW w:w="0" w:type="dxa"/>
            <w:vAlign w:val="bottom"/>
          </w:tcPr>
          <w:p>
            <w:pPr>
              <w:spacing w:after="0"/>
              <w:rPr>
                <w:sz w:val="1"/>
                <w:szCs w:val="1"/>
                <w:color w:val="auto"/>
              </w:rPr>
            </w:pPr>
          </w:p>
        </w:tc>
      </w:tr>
      <w:tr>
        <w:trPr>
          <w:trHeight w:val="143"/>
        </w:trPr>
        <w:tc>
          <w:tcPr>
            <w:tcW w:w="1200" w:type="dxa"/>
            <w:vAlign w:val="bottom"/>
            <w:vMerge w:val="continue"/>
          </w:tcPr>
          <w:p>
            <w:pPr>
              <w:spacing w:after="0"/>
              <w:rPr>
                <w:sz w:val="12"/>
                <w:szCs w:val="12"/>
                <w:color w:val="auto"/>
              </w:rPr>
            </w:pPr>
          </w:p>
        </w:tc>
        <w:tc>
          <w:tcPr>
            <w:tcW w:w="92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Arrangements of Certain Officers.</w:t>
            </w:r>
          </w:p>
        </w:tc>
        <w:tc>
          <w:tcPr>
            <w:tcW w:w="0" w:type="dxa"/>
            <w:vAlign w:val="bottom"/>
          </w:tcPr>
          <w:p>
            <w:pPr>
              <w:spacing w:after="0"/>
              <w:rPr>
                <w:sz w:val="1"/>
                <w:szCs w:val="1"/>
                <w:color w:val="auto"/>
              </w:rPr>
            </w:pPr>
          </w:p>
        </w:tc>
      </w:tr>
      <w:tr>
        <w:trPr>
          <w:trHeight w:val="94"/>
        </w:trPr>
        <w:tc>
          <w:tcPr>
            <w:tcW w:w="1200" w:type="dxa"/>
            <w:vAlign w:val="bottom"/>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Departure of Chief Financial Officer</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18"/>
          <w:szCs w:val="18"/>
          <w:color w:val="auto"/>
        </w:rPr>
        <w:t>Weatherford International plc (“Weatherford” or the “Company”) announced today that H. Keith Jennings, its Executive Vice President and Chief Financial Officer, will be leaving Weatherford effective July 31, 2022. Mr. Jennings has agreed to stay through such date in order to facilitate a smooth and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orderly transition of his responsibilities. The Company has begun an executive search for a replacement. In conjunction with his departure from the Company, Mr. Jennings will be entitled to certain benefits and compensation under the Company’s pre-existing compensation plans and applicable policies and related agreements, forms of which are on file with the Securities and Exchange Commission (the “SEC”) and described in the Company’s annual proxy</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statement filed with the SEC on April 22, 2022 (the “Proxy Statement”), as well as subsequent Company filings on Form 8-K. These include benefits under our Second Amended and Restated 2019 Equity Incentive Plan and related award agreements. Receipt of these benefits is subject to his execution of a general release of claims in favor of the Company. Mr. Jennings’ leaving the Company is not the result of any dispute or disagreement with the Company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matter relating to the Company’s accounting practices or financial statements.</w:t>
      </w:r>
    </w:p>
    <w:p>
      <w:pPr>
        <w:spacing w:after="0" w:line="239"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9" w:lineRule="exact"/>
        <w:rPr>
          <w:sz w:val="20"/>
          <w:szCs w:val="20"/>
          <w:color w:val="auto"/>
        </w:rPr>
      </w:pPr>
    </w:p>
    <w:p>
      <w:pPr>
        <w:jc w:val="both"/>
        <w:ind w:firstLine="644"/>
        <w:spacing w:after="0" w:line="215" w:lineRule="auto"/>
        <w:rPr>
          <w:sz w:val="20"/>
          <w:szCs w:val="20"/>
          <w:color w:val="auto"/>
        </w:rPr>
      </w:pPr>
      <w:r>
        <w:rPr>
          <w:rFonts w:ascii="Times New Roman" w:cs="Times New Roman" w:eastAsia="Times New Roman" w:hAnsi="Times New Roman"/>
          <w:sz w:val="18"/>
          <w:szCs w:val="18"/>
          <w:color w:val="auto"/>
        </w:rPr>
        <w:t>On May 16, 2022, the Company issued a press release describing certain of the matters in Item 5.02 of this Current Report on Form 8-K. A copy of the press release is furnished as Exhibit 99.1 to this report and incorporated by reference herein. The information provided pursuant to this Item 7.01 is “furnished” and shall not be deemed to be “filed” with the SEC or incorporated by reference in any filing under the Securities Exchange Act of 1934, as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amended, or the Securities Act of 1933, as amended, except as shall be expressly set forth by specific reference in any such filings. The filing of this Item 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3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335"/>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1"/>
        </w:trPr>
        <w:tc>
          <w:tcPr>
            <w:tcW w:w="1520" w:type="dxa"/>
            <w:vAlign w:val="bottom"/>
            <w:tcBorders>
              <w:top w:val="single" w:sz="8" w:color="auto"/>
            </w:tcBorders>
          </w:tcPr>
          <w:p>
            <w:pPr>
              <w:jc w:val="right"/>
              <w:ind w:right="511"/>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Weatherford International on May 16, 2022</w:t>
            </w: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49"/>
        </w:trPr>
        <w:tc>
          <w:tcPr>
            <w:tcW w:w="15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550"/>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22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jc w:val="center"/>
        <w:ind w:left="5500"/>
        <w:spacing w:after="0"/>
        <w:rPr>
          <w:sz w:val="20"/>
          <w:szCs w:val="20"/>
          <w:color w:val="auto"/>
        </w:rPr>
      </w:pPr>
      <w:r>
        <w:rPr>
          <w:rFonts w:ascii="Times New Roman" w:cs="Times New Roman" w:eastAsia="Times New Roman" w:hAnsi="Times New Roman"/>
          <w:sz w:val="18"/>
          <w:szCs w:val="18"/>
          <w:color w:val="auto"/>
        </w:rPr>
        <w:t>and Chief Compliance Officer</w:t>
      </w:r>
    </w:p>
    <w:p>
      <w:pPr>
        <w:sectPr>
          <w:pgSz w:w="11900" w:h="16838" w:orient="portrait"/>
          <w:cols w:equalWidth="0" w:num="1">
            <w:col w:w="11240"/>
          </w:cols>
          <w:pgMar w:left="320" w:top="930"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352425</wp:posOffset>
            </wp:positionV>
            <wp:extent cx="1891665" cy="78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3"/>
          <w:szCs w:val="23"/>
          <w:b w:val="1"/>
          <w:bCs w:val="1"/>
          <w:color w:val="auto"/>
        </w:rPr>
        <w:t>NEWS RELEASE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Announces Executive Leadership Changes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HOUSTON, May 16, 2022 - Weatherford International plc (NASDAQ: WFRD) (“Weatherford” or the “Company”) announced today that H. Keith Jennings, Executive Vice President and Chief Financial Officer, will leave the Company effective July 31, 2022. His leaving the Company is not the result of any dispute or disagreement regarding the Company’s accounting or financial practices, statements, conditions or operations.</w:t>
      </w:r>
    </w:p>
    <w:p>
      <w:pPr>
        <w:spacing w:after="0" w:line="20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“Keith’s commitment and leadership to the Company over the past two years helped Weatherford return to a major public exchange, improved and stabilized the capital structure while also making significant contributions to strengthen the Company’s operating profile. I want to personally thank Keith for his dedication and partnership on this journey and wish him the very best. As demonstrated by our first quarter 2022 results, our operating performance continues to improve, and the Company has a bright future ahead.”</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H. Keith Jennings, Executive Vice President and Chief Financial Officer, commented, </w:t>
      </w:r>
      <w:r>
        <w:rPr>
          <w:rFonts w:ascii="Times New Roman" w:cs="Times New Roman" w:eastAsia="Times New Roman" w:hAnsi="Times New Roman"/>
          <w:sz w:val="20"/>
          <w:szCs w:val="20"/>
          <w:color w:val="0D0D0D"/>
        </w:rPr>
        <w:t>“Since joining the Company, I have witnessed the start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D0D0D"/>
        </w:rPr>
        <w:t>of a powerful turnaround, which is evidenced by our financial performance. I have confidence in the direction of the Company and leadership, and our global team’s abilities to continue building the new Weatherford and will be cheering them on as they move forward.”</w:t>
      </w:r>
    </w:p>
    <w:p>
      <w:pPr>
        <w:spacing w:after="0" w:line="1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0D0D0D"/>
        </w:rPr>
        <w:t xml:space="preserve">The Company </w:t>
      </w:r>
      <w:r>
        <w:rPr>
          <w:rFonts w:ascii="Times New Roman" w:cs="Times New Roman" w:eastAsia="Times New Roman" w:hAnsi="Times New Roman"/>
          <w:sz w:val="19"/>
          <w:szCs w:val="19"/>
          <w:color w:val="000000"/>
        </w:rPr>
        <w:t>has initiated a search to identify a Chief Financial Officer and is working with an executive search firm to assist in the process.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Weatherford</w:t>
      </w:r>
    </w:p>
    <w:p>
      <w:pPr>
        <w:spacing w:after="0" w:line="224" w:lineRule="auto"/>
        <w:rPr>
          <w:sz w:val="20"/>
          <w:szCs w:val="20"/>
          <w:color w:val="auto"/>
        </w:rPr>
      </w:pPr>
      <w:r>
        <w:rPr>
          <w:rFonts w:ascii="Times New Roman" w:cs="Times New Roman" w:eastAsia="Times New Roman" w:hAnsi="Times New Roman"/>
          <w:sz w:val="20"/>
          <w:szCs w:val="20"/>
          <w:color w:val="auto"/>
        </w:rPr>
        <w:t>Weatherford is a leading global energy services company. Operating in approximately 75 countries, the Company answers the challenges of</w:t>
      </w:r>
    </w:p>
    <w:p>
      <w:pPr>
        <w:ind w:right="700"/>
        <w:spacing w:after="0" w:line="227" w:lineRule="auto"/>
        <w:rPr>
          <w:sz w:val="20"/>
          <w:szCs w:val="20"/>
          <w:color w:val="auto"/>
        </w:rPr>
      </w:pPr>
      <w:r>
        <w:rPr>
          <w:rFonts w:ascii="Times New Roman" w:cs="Times New Roman" w:eastAsia="Times New Roman" w:hAnsi="Times New Roman"/>
          <w:sz w:val="20"/>
          <w:szCs w:val="20"/>
          <w:color w:val="auto"/>
        </w:rPr>
        <w:t>the energy industry with its global talent network of approximately 17,000 team members and approximately 350 operating locations, including manufacturing, research and development, service, and training facilities.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238" w:lineRule="auto"/>
        <w:rPr>
          <w:sz w:val="20"/>
          <w:szCs w:val="20"/>
          <w:color w:val="auto"/>
        </w:rPr>
      </w:pPr>
      <w:r>
        <w:rPr>
          <w:rFonts w:ascii="Times New Roman" w:cs="Times New Roman" w:eastAsia="Times New Roman" w:hAnsi="Times New Roman"/>
          <w:sz w:val="20"/>
          <w:szCs w:val="20"/>
          <w:color w:val="auto"/>
        </w:rPr>
        <w:t>Mohammed Topiwala</w:t>
      </w:r>
    </w:p>
    <w:p>
      <w:pPr>
        <w:spacing w:after="0" w:line="224" w:lineRule="auto"/>
        <w:rPr>
          <w:sz w:val="20"/>
          <w:szCs w:val="20"/>
          <w:color w:val="auto"/>
        </w:rPr>
      </w:pPr>
      <w:r>
        <w:rPr>
          <w:rFonts w:ascii="Times New Roman" w:cs="Times New Roman" w:eastAsia="Times New Roman" w:hAnsi="Times New Roman"/>
          <w:sz w:val="20"/>
          <w:szCs w:val="20"/>
          <w:color w:val="auto"/>
        </w:rPr>
        <w:t>Director, Investor Relations and M&amp;A</w:t>
      </w:r>
    </w:p>
    <w:p>
      <w:pPr>
        <w:spacing w:after="0" w:line="238" w:lineRule="auto"/>
        <w:rPr>
          <w:sz w:val="20"/>
          <w:szCs w:val="20"/>
          <w:color w:val="auto"/>
        </w:rPr>
      </w:pPr>
      <w:r>
        <w:rPr>
          <w:rFonts w:ascii="Times New Roman" w:cs="Times New Roman" w:eastAsia="Times New Roman" w:hAnsi="Times New Roman"/>
          <w:sz w:val="20"/>
          <w:szCs w:val="20"/>
          <w:color w:val="auto"/>
        </w:rPr>
        <w:t>+1 713-836-7777</w:t>
      </w:r>
    </w:p>
    <w:p>
      <w:pPr>
        <w:spacing w:after="0"/>
        <w:rPr>
          <w:sz w:val="20"/>
          <w:szCs w:val="20"/>
          <w:color w:val="auto"/>
        </w:rPr>
      </w:pPr>
      <w:r>
        <w:rPr>
          <w:rFonts w:ascii="Times New Roman" w:cs="Times New Roman" w:eastAsia="Times New Roman" w:hAnsi="Times New Roman"/>
          <w:sz w:val="20"/>
          <w:szCs w:val="20"/>
          <w:color w:val="auto"/>
        </w:rPr>
        <w:t>investor.relations@weatherford.com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224" w:lineRule="auto"/>
        <w:rPr>
          <w:sz w:val="20"/>
          <w:szCs w:val="20"/>
          <w:color w:val="auto"/>
        </w:rPr>
      </w:pPr>
      <w:r>
        <w:rPr>
          <w:rFonts w:ascii="Times New Roman" w:cs="Times New Roman" w:eastAsia="Times New Roman" w:hAnsi="Times New Roman"/>
          <w:sz w:val="20"/>
          <w:szCs w:val="20"/>
          <w:color w:val="auto"/>
        </w:rPr>
        <w:t>Director, Global Communications</w:t>
      </w:r>
    </w:p>
    <w:p>
      <w:pPr>
        <w:spacing w:after="0" w:line="238" w:lineRule="auto"/>
        <w:rPr>
          <w:sz w:val="20"/>
          <w:szCs w:val="20"/>
          <w:color w:val="auto"/>
        </w:rPr>
      </w:pPr>
      <w:r>
        <w:rPr>
          <w:rFonts w:ascii="Times New Roman" w:cs="Times New Roman" w:eastAsia="Times New Roman" w:hAnsi="Times New Roman"/>
          <w:sz w:val="20"/>
          <w:szCs w:val="20"/>
          <w:color w:val="auto"/>
        </w:rPr>
        <w:t>+1 713-836-4193</w:t>
      </w:r>
    </w:p>
    <w:p>
      <w:pPr>
        <w:spacing w:after="0"/>
        <w:rPr>
          <w:sz w:val="20"/>
          <w:szCs w:val="20"/>
          <w:color w:val="auto"/>
        </w:rPr>
      </w:pPr>
      <w:r>
        <w:rPr>
          <w:rFonts w:ascii="Times New Roman" w:cs="Times New Roman" w:eastAsia="Times New Roman" w:hAnsi="Times New Roman"/>
          <w:sz w:val="20"/>
          <w:szCs w:val="20"/>
          <w:color w:val="auto"/>
        </w:rPr>
        <w:t>media@weatherford.com</w:t>
      </w: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2022-05-16T08:07:30Z</dcterms:created>
  <dcterms:modified xsi:type="dcterms:W3CDTF">2022-05-16T08:07:30Z</dcterms:modified>
</cp:coreProperties>
</file>