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42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248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Mills Desmond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73"/>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05" w:lineRule="exact"/>
        <w:rPr>
          <w:sz w:val="24"/>
          <w:szCs w:val="24"/>
          <w:color w:val="auto"/>
        </w:rPr>
      </w:pPr>
    </w:p>
    <w:p>
      <w:pPr>
        <w:sectPr>
          <w:pgSz w:w="11900" w:h="16838" w:orient="portrait"/>
          <w:cols w:equalWidth="0" w:num="3">
            <w:col w:w="3180" w:space="720"/>
            <w:col w:w="3180" w:space="64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6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760" w:type="dxa"/>
            <w:vAlign w:val="bottom"/>
            <w:gridSpan w:val="7"/>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7"/>
                <w:szCs w:val="17"/>
                <w:color w:val="0000FF"/>
              </w:rPr>
              <w:t>03/07/2026</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1,706</w:t>
            </w:r>
          </w:p>
        </w:tc>
        <w:tc>
          <w:tcPr>
            <w:tcW w:w="66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14,605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7"/>
                <w:szCs w:val="17"/>
                <w:color w:val="0000FF"/>
              </w:rPr>
              <w:t>03/07/2026</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ind w:right="59"/>
              <w:spacing w:after="0"/>
              <w:rPr>
                <w:sz w:val="20"/>
                <w:szCs w:val="20"/>
                <w:color w:val="auto"/>
              </w:rPr>
            </w:pPr>
            <w:r>
              <w:rPr>
                <w:rFonts w:ascii="Times New Roman" w:cs="Times New Roman" w:eastAsia="Times New Roman" w:hAnsi="Times New Roman"/>
                <w:sz w:val="17"/>
                <w:szCs w:val="17"/>
                <w:color w:val="0000FF"/>
              </w:rPr>
              <w:t>672</w:t>
            </w:r>
          </w:p>
        </w:tc>
        <w:tc>
          <w:tcPr>
            <w:tcW w:w="66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13,933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right"/>
              <w:ind w:right="16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1640" w:type="dxa"/>
            <w:vAlign w:val="bottom"/>
            <w:gridSpan w:val="3"/>
          </w:tcPr>
          <w:p>
            <w:pPr>
              <w:ind w:left="4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1,706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5"/>
                <w:szCs w:val="5"/>
                <w:color w:val="auto"/>
              </w:rPr>
            </w:pPr>
          </w:p>
        </w:tc>
        <w:tc>
          <w:tcPr>
            <w:tcW w:w="4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1,706</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3,409</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3,225</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3,225</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3,225</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3,225</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-2521585</wp:posOffset>
            </wp:positionV>
            <wp:extent cx="28575" cy="2526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66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March 7, 2025 pursuant to Issuer's 2019 Equity Incentive Plan, as amended and restated (the "2019 EIP"). The RSUs vest in three equal annual installments over the three-year period following the grant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a portion of vested RSUs to satisfy the reporting person's tax obligations upon vesting, pursuant to the 2019 EIP and the relevant award agreements.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three equal annual installments over the three-year period following the grant date.</w:t>
      </w:r>
    </w:p>
    <w:p>
      <w:pPr>
        <w:spacing w:after="0" w:line="41" w:lineRule="exact"/>
        <w:rPr>
          <w:rFonts w:ascii="Times New Roman" w:cs="Times New Roman" w:eastAsia="Times New Roman" w:hAnsi="Times New Roman"/>
          <w:sz w:val="13"/>
          <w:szCs w:val="13"/>
          <w:color w:val="008000"/>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2026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2026 and ending December 31, 2028.</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Kathy Medford by Power of</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4" w:lineRule="exact"/>
        <w:rPr>
          <w:sz w:val="20"/>
          <w:szCs w:val="20"/>
          <w:color w:val="auto"/>
        </w:rPr>
      </w:pPr>
    </w:p>
    <w:p>
      <w:pPr>
        <w:jc w:val="both"/>
        <w:ind w:firstLine="293"/>
        <w:spacing w:after="0" w:line="25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01" w:lineRule="exact"/>
        <w:rPr>
          <w:sz w:val="20"/>
          <w:szCs w:val="20"/>
          <w:color w:val="auto"/>
        </w:rPr>
      </w:pPr>
    </w:p>
    <w:p>
      <w:pPr>
        <w:jc w:val="both"/>
        <w:ind w:left="600" w:hanging="305"/>
        <w:spacing w:after="0" w:line="273"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2" w:lineRule="exact"/>
        <w:rPr>
          <w:rFonts w:ascii="Times New Roman" w:cs="Times New Roman" w:eastAsia="Times New Roman" w:hAnsi="Times New Roman"/>
          <w:sz w:val="18"/>
          <w:szCs w:val="18"/>
          <w:color w:val="auto"/>
        </w:rPr>
      </w:pPr>
    </w:p>
    <w:p>
      <w:pPr>
        <w:jc w:val="both"/>
        <w:ind w:left="600" w:hanging="305"/>
        <w:spacing w:after="0" w:line="255"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 w:lineRule="exact"/>
        <w:rPr>
          <w:rFonts w:ascii="Times New Roman" w:cs="Times New Roman" w:eastAsia="Times New Roman" w:hAnsi="Times New Roman"/>
          <w:sz w:val="19"/>
          <w:szCs w:val="19"/>
          <w:color w:val="auto"/>
        </w:rPr>
      </w:pPr>
    </w:p>
    <w:p>
      <w:pPr>
        <w:jc w:val="both"/>
        <w:ind w:left="600" w:hanging="305"/>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2" w:lineRule="exact"/>
        <w:rPr>
          <w:rFonts w:ascii="Times New Roman" w:cs="Times New Roman" w:eastAsia="Times New Roman" w:hAnsi="Times New Roman"/>
          <w:sz w:val="19"/>
          <w:szCs w:val="19"/>
          <w:color w:val="auto"/>
        </w:rPr>
      </w:pPr>
    </w:p>
    <w:p>
      <w:pPr>
        <w:jc w:val="both"/>
        <w:ind w:left="600" w:hanging="305"/>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spacing w:after="0" w:line="2" w:lineRule="exact"/>
        <w:rPr>
          <w:rFonts w:ascii="Times New Roman" w:cs="Times New Roman" w:eastAsia="Times New Roman" w:hAnsi="Times New Roman"/>
          <w:sz w:val="19"/>
          <w:szCs w:val="19"/>
          <w:color w:val="auto"/>
        </w:rPr>
      </w:pPr>
    </w:p>
    <w:p>
      <w:pPr>
        <w:jc w:val="both"/>
        <w:ind w:left="600" w:right="20" w:hanging="305"/>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2" w:lineRule="exact"/>
        <w:rPr>
          <w:rFonts w:ascii="Times New Roman" w:cs="Times New Roman" w:eastAsia="Times New Roman" w:hAnsi="Times New Roman"/>
          <w:sz w:val="19"/>
          <w:szCs w:val="19"/>
          <w:color w:val="auto"/>
        </w:rPr>
      </w:pPr>
    </w:p>
    <w:p>
      <w:pPr>
        <w:jc w:val="both"/>
        <w:ind w:left="600" w:hanging="305"/>
        <w:spacing w:after="0" w:line="265"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3" w:lineRule="exact"/>
        <w:rPr>
          <w:sz w:val="20"/>
          <w:szCs w:val="20"/>
          <w:color w:val="auto"/>
        </w:rPr>
      </w:pPr>
    </w:p>
    <w:p>
      <w:pPr>
        <w:jc w:val="both"/>
        <w:ind w:firstLine="293"/>
        <w:spacing w:after="0" w:line="251"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39" w:right="459" w:bottom="1440" w:gutter="0" w:footer="0" w:header="0"/>
        </w:sectPr>
      </w:pPr>
    </w:p>
    <w:bookmarkStart w:id="2" w:name="page3"/>
    <w:bookmarkEnd w:id="2"/>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70" w:lineRule="exact"/>
        <w:rPr>
          <w:sz w:val="20"/>
          <w:szCs w:val="20"/>
          <w:color w:val="auto"/>
        </w:rPr>
      </w:pPr>
    </w:p>
    <w:p>
      <w:pPr>
        <w:jc w:val="both"/>
        <w:ind w:firstLine="293"/>
        <w:spacing w:after="0" w:line="25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75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Desmond J. Mills</w:t>
      </w:r>
    </w:p>
    <w:p>
      <w:pPr>
        <w:spacing w:after="0" w:line="200" w:lineRule="exact"/>
        <w:rPr>
          <w:sz w:val="20"/>
          <w:szCs w:val="20"/>
          <w:color w:val="auto"/>
        </w:rPr>
      </w:pPr>
    </w:p>
    <w:p>
      <w:pPr>
        <w:spacing w:after="0" w:line="25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Name of Notary:</w:t>
        <w:tab/>
        <w:t>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-7620</wp:posOffset>
            </wp:positionV>
            <wp:extent cx="1467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Date:</w:t>
        <w:tab/>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-14605</wp:posOffset>
            </wp:positionV>
            <wp:extent cx="1500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Signature and Seal:</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751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064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sectPr>
      <w:pgSz w:w="11900" w:h="16838" w:orient="portrait"/>
      <w:cols w:equalWidth="0" w:num="1">
        <w:col w:w="10980"/>
      </w:cols>
      <w:pgMar w:left="460" w:top="134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6196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2026-03-10T16:04:53Z</dcterms:created>
  <dcterms:modified xsi:type="dcterms:W3CDTF">2026-03-10T16:04:53Z</dcterms:modified>
</cp:coreProperties>
</file>