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664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64845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Saligram Girish</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7" w:lineRule="exact"/>
        <w:rPr>
          <w:sz w:val="24"/>
          <w:szCs w:val="24"/>
          <w:color w:val="auto"/>
        </w:rPr>
      </w:pPr>
    </w:p>
    <w:p>
      <w:pPr>
        <w:sectPr>
          <w:pgSz w:w="11900" w:h="16838" w:orient="portrait"/>
          <w:cols w:equalWidth="0" w:num="3">
            <w:col w:w="3180" w:space="720"/>
            <w:col w:w="3220" w:space="612"/>
            <w:col w:w="3348"/>
          </w:cols>
          <w:pgMar w:left="460" w:top="218" w:right="359" w:bottom="0" w:gutter="0" w:footer="0" w:header="0"/>
          <w:type w:val="continuous"/>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5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6"/>
            <w:vMerge w:val="continue"/>
          </w:tcPr>
          <w:p>
            <w:pPr>
              <w:spacing w:after="0"/>
              <w:rPr>
                <w:sz w:val="10"/>
                <w:szCs w:val="10"/>
                <w:color w:val="auto"/>
              </w:rPr>
            </w:pPr>
          </w:p>
        </w:tc>
        <w:tc>
          <w:tcPr>
            <w:tcW w:w="36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01/18/2025</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28,173</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172,914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01/18/2025</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12,862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185,776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01/18/2025</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(3)</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9,535</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195,311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01/18/2025</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(4)</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19,902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175,409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52,105</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804,820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5"/>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5"/>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28,173</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301"/>
              <w:spacing w:after="0" w:line="129" w:lineRule="exact"/>
              <w:rPr>
                <w:sz w:val="20"/>
                <w:szCs w:val="20"/>
                <w:color w:val="auto"/>
              </w:rPr>
            </w:pPr>
            <w:r>
              <w:rPr>
                <w:rFonts w:ascii="Times New Roman" w:cs="Times New Roman" w:eastAsia="Times New Roman" w:hAnsi="Times New Roman"/>
                <w:sz w:val="13"/>
                <w:szCs w:val="13"/>
                <w:color w:val="0000FF"/>
              </w:rPr>
              <w:t>28,173</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12,862</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301"/>
              <w:spacing w:after="0" w:line="129" w:lineRule="exact"/>
              <w:rPr>
                <w:sz w:val="20"/>
                <w:szCs w:val="20"/>
                <w:color w:val="auto"/>
              </w:rPr>
            </w:pPr>
            <w:r>
              <w:rPr>
                <w:rFonts w:ascii="Times New Roman" w:cs="Times New Roman" w:eastAsia="Times New Roman" w:hAnsi="Times New Roman"/>
                <w:sz w:val="13"/>
                <w:szCs w:val="13"/>
                <w:color w:val="0000FF"/>
              </w:rPr>
              <w:t>12,862</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4"/>
              </w:rPr>
              <w:t>12,862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9,535</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301"/>
              <w:spacing w:after="0" w:line="143" w:lineRule="exact"/>
              <w:rPr>
                <w:sz w:val="20"/>
                <w:szCs w:val="20"/>
                <w:color w:val="auto"/>
              </w:rPr>
            </w:pPr>
            <w:r>
              <w:rPr>
                <w:rFonts w:ascii="Times New Roman" w:cs="Times New Roman" w:eastAsia="Times New Roman" w:hAnsi="Times New Roman"/>
                <w:sz w:val="13"/>
                <w:szCs w:val="13"/>
                <w:color w:val="0000FF"/>
                <w:w w:val="95"/>
              </w:rPr>
              <w:t>9,535</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4"/>
              </w:rPr>
              <w:t>19,067</w:t>
            </w:r>
          </w:p>
        </w:tc>
        <w:tc>
          <w:tcPr>
            <w:tcW w:w="28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-2720340</wp:posOffset>
            </wp:positionV>
            <wp:extent cx="29210" cy="2725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5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Issuer's 2019 Equity Incentive Plan, as amended and restated (the "2019 EIP"). The RSUs vested in three equal annual installments over the three-year period following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annual installments over the three-year period following the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2024 pursuant to the 2019 EIP. The RSUs vest in three equal annual installments over the three-year period following the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spousal lifetime access trust, of which the reporting person's spouse is the trustee and beneficiary.</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trust, of which the reporting person and his spouse are the grantors, trustees and beneficiaries.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01/22/2025</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6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Attorney</w:t>
            </w:r>
          </w:p>
        </w:tc>
        <w:tc>
          <w:tcPr>
            <w:tcW w:w="16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8"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88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2025-01-22T16:18:43Z</dcterms:created>
  <dcterms:modified xsi:type="dcterms:W3CDTF">2025-01-22T16:18:43Z</dcterms:modified>
</cp:coreProperties>
</file>