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ie00blnn3691_110824.txt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WEATHERFORD INTERNATIONAL PUBLIC LIMITED COMPANY</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BLNN369</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(SEDOL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2024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SEDOL No.</w:t>
      </w:r>
      <w:r>
        <w:rPr>
          <w:sz w:val="20"/>
          <w:szCs w:val="20"/>
          <w:color w:val="auto"/>
        </w:rPr>
        <w:tab/>
      </w:r>
      <w:r>
        <w:rPr>
          <w:rFonts w:ascii="Courier New" w:cs="Courier New" w:eastAsia="Courier New" w:hAnsi="Courier New"/>
          <w:sz w:val="16"/>
          <w:szCs w:val="16"/>
          <w:color w:val="auto"/>
        </w:rPr>
        <w:t>BLNN369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6731592</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7105207</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7105207</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9.7%</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WEATHERFORD INTERNATIONAL PUBLIC LIMITED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2000 ST. JAMES PLACE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HOUSTON TX 77056</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SEDOL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7105207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6731592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7105207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WEATHERFORD INTERNATIONAL PUBLIC LIMITED COMPANY.</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spacing w:after="0" w:line="57"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WEATHERFORD INTERNATIONAL PUBLIC LIMITED COMPANY</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 accordance with SEC Release</w:t>
      </w:r>
    </w:p>
    <w:p>
      <w:pPr>
        <w:spacing w:after="0" w:line="31" w:lineRule="exact"/>
        <w:rPr>
          <w:sz w:val="20"/>
          <w:szCs w:val="20"/>
          <w:color w:val="auto"/>
        </w:rPr>
      </w:pPr>
    </w:p>
    <w:p>
      <w:pPr>
        <w:ind w:left="120" w:right="3079"/>
        <w:spacing w:after="0" w:line="268" w:lineRule="auto"/>
        <w:rPr>
          <w:sz w:val="20"/>
          <w:szCs w:val="20"/>
          <w:color w:val="auto"/>
        </w:rPr>
      </w:pPr>
      <w:r>
        <w:rPr>
          <w:rFonts w:ascii="Courier New" w:cs="Courier New" w:eastAsia="Courier New" w:hAnsi="Courier New"/>
          <w:sz w:val="16"/>
          <w:szCs w:val="16"/>
          <w:color w:val="auto"/>
        </w:rPr>
        <w:t>No. 34-39538 (January 12, 1998), this Schedule 13G reflects the securities beneficially owned, or deemed to be beneficially owned, by BlackRock, Inc. It does not include securities, if any, beneficially owned by certain business units whose ownership of securities is disaggregated from that of BlackRock, Inc.</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 accordance with such release.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November 8,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96" w:orient="portrait"/>
          <w:cols w:equalWidth="0" w:num="1">
            <w:col w:w="10139"/>
          </w:cols>
          <w:pgMar w:left="320" w:top="110"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SpiderRock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3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ectPr>
          <w:pgSz w:w="11900" w:h="16838" w:orient="portrait"/>
          <w:cols w:equalWidth="0" w:num="1">
            <w:col w:w="10139"/>
          </w:cols>
          <w:pgMar w:left="320" w:top="515"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Title: Corporate Secretary</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2024-11-08T13:23:11Z</dcterms:created>
  <dcterms:modified xsi:type="dcterms:W3CDTF">2024-11-08T13:23:11Z</dcterms:modified>
</cp:coreProperties>
</file>