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48" w:type="dxa"/>
        <w:jc w:val="center"/>
        <w:tblInd w:w="0" w:type="dxa"/>
        <w:tblLayout w:type="fixed"/>
        <w:tblCellMar>
          <w:top w:w="28" w:type="dxa"/>
          <w:left w:w="28" w:type="dxa"/>
          <w:bottom w:w="28" w:type="dxa"/>
          <w:right w:w="28" w:type="dxa"/>
        </w:tblCellMar>
      </w:tblPr>
      <w:tblGrid>
        <w:gridCol w:w="700"/>
        <w:gridCol w:w="615"/>
        <w:gridCol w:w="620"/>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 2026, Weatherford International plc (“Weatherford” or the “Company”) issued a press release announcing its proposal to reorganize the Company’s corporate structure through a redomestication of the parent company from Ireland to the United States as a Texas corporation. The proposed redomestication is subject to a number of conditions, including but not limited to the approval by the Company’s shareholders, as well as the sanction of the High Court of Ireland.</w:t>
      </w:r>
    </w:p>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to this Form 8-K and incorporated herein by reference.</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This report,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the Company’s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proposed redomestication, that include, among other things, the anticipated timing and benefits of the proposed redomestication, and statements relating to future financial performance and results.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and the future financial performance of Weatherford following the redomestication.</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 described below, and other documents filed with the SEC. There may be other risks and uncertainties that we are not currently aware of or are unable to predict and which may also affect the Company’s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result of new information, future events or otherwise, except as otherwise required by law.</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redomestication, Weatherford filed a preliminary proxy statement with the SEC on April 2, 2026, and intends to also file with the SEC and mail to its shareholders a definitive proxy statement. Weatherford may also file other relevant documents with the SEC regarding the proposed redomestication. The information in the preliminary proxy statement is not complete and may be changed. The definitive proxy statement (when available) will be mailed to shareholders of Weatherford. This communication is not a substitute for any proxy statement or any other document that is or may be filed with the SEC or sent to Weatherford’s shareholders in connection with the proposed redomestication.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AND SECURITY HOLDERS OF WEATHERFORD ARE URGED TO READ THE PROXY STATEMENTS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and security holders are and will be able to obtain free copies of the preliminary proxy statement, and the definitive proxy statement (if and when available) and other documents containing important information about Weatherford and the proposed redomestication once such documents are filed with the SEC, through the website maintained by the SEC at www.sec.gov. Copies of the documents filed with the SEC by Weatherford are available free of charge on Weatherford’s website at www.weatherford.com.</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40" w:before="0" w:after="180"/>
        <w:jc w:val="left"/>
        <w:rPr/>
      </w:pPr>
      <w:r>
        <w:rPr>
          <w:rFonts w:ascii="Times New Roman;serif" w:hAnsi="Times New Roman;serif"/>
          <w:b w:val="false"/>
          <w:color w:val="000000"/>
          <w:sz w:val="20"/>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for Weatherford’s 2025 Annual Meeting of Shareholders (</w:t>
      </w:r>
      <w:hyperlink r:id="rId2">
        <w:r>
          <w:rPr>
            <w:rStyle w:val="InternetLink"/>
          </w:rPr>
          <w:t>https://www.sec.gov/ix?doc=/Archives/edgar/data/0001603923/000160392325000091/wfrd-20250423.htm</w:t>
        </w:r>
      </w:hyperlink>
      <w:r>
        <w:rPr>
          <w:rFonts w:ascii="Times New Roman;serif" w:hAnsi="Times New Roman;serif"/>
          <w:b w:val="false"/>
          <w:color w:val="000000"/>
          <w:sz w:val="20"/>
        </w:rPr>
        <w:t xml:space="preserve">), which was filed with the SEC on April 23, 2025, including under the sections entitled “Director Compensation,” “Summary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Table,” “Grants of Plan-Based Awards,” “Outstanding Equity Awards at December 31, 2024,” “Option Exercises and Shares Vested in 2024,” and “Share Ownership.” Additional information regarding the interests of Weatherford’s directors and executive officers in the proposed redomestication, which may, in some cases, be different than those of Weatherford’s shareholders generally, is included in the preliminary proxy statement relating to the proposed redomestication, which was filed with the SEC on April 2, 2026, and will be included in the definitive proxy statement relating to the proposed redomestication if and when it is filed with the SEC. You may obtain free copies of these documents using the sources indicated above.</w:t>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518"/>
        <w:gridCol w:w="454"/>
        <w:gridCol w:w="456"/>
        <w:gridCol w:w="109"/>
        <w:gridCol w:w="109"/>
        <w:gridCol w:w="109"/>
        <w:gridCol w:w="2467"/>
        <w:gridCol w:w="2467"/>
        <w:gridCol w:w="351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pressrelease-redomesticati.htm">
              <w:r>
                <w:rPr>
                  <w:rStyle w:val="InternetLink"/>
                  <w:rFonts w:ascii="Times New Roman;serif" w:hAnsi="Times New Roman;serif"/>
                  <w:b w:val="false"/>
                  <w:color w:val="000000"/>
                  <w:sz w:val="20"/>
                </w:rPr>
                <w:t>News Release dated April 2, 2026</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047" w:type="dxa"/>
        <w:jc w:val="center"/>
        <w:tblInd w:w="0" w:type="dxa"/>
        <w:tblLayout w:type="fixed"/>
        <w:tblCellMar>
          <w:top w:w="28" w:type="dxa"/>
          <w:left w:w="28" w:type="dxa"/>
          <w:bottom w:w="28" w:type="dxa"/>
          <w:right w:w="28" w:type="dxa"/>
        </w:tblCellMar>
      </w:tblPr>
      <w:tblGrid>
        <w:gridCol w:w="607"/>
        <w:gridCol w:w="535"/>
        <w:gridCol w:w="538"/>
        <w:gridCol w:w="421"/>
        <w:gridCol w:w="421"/>
        <w:gridCol w:w="421"/>
        <w:gridCol w:w="1772"/>
        <w:gridCol w:w="1772"/>
        <w:gridCol w:w="2560"/>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 2026</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0"/>
        <w:jc w:val="left"/>
        <w:rPr/>
      </w:pPr>
      <w:r>
        <w:rPr/>
        <w:drawing>
          <wp:inline distT="0" distB="0" distL="0" distR="0">
            <wp:extent cx="1333500"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333500" cy="552450"/>
                    </a:xfrm>
                    <a:prstGeom prst="rect">
                      <a:avLst/>
                    </a:prstGeom>
                  </pic:spPr>
                </pic:pic>
              </a:graphicData>
            </a:graphic>
          </wp:inline>
        </w:drawing>
      </w:r>
      <w:r>
        <w:rPr>
          <w:color w:val="000000"/>
        </w:rPr>
        <w:t xml:space="preserve">                                           </w:t>
      </w:r>
      <w:r>
        <w:rPr>
          <w:rFonts w:ascii="Times New Roman;serif" w:hAnsi="Times New Roman;serif"/>
          <w:b/>
          <w:color w:val="000000"/>
          <w:sz w:val="24"/>
        </w:rPr>
        <w:t xml:space="preserve">NEWS RELEASE </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Weatherford Announces Proposal to Redomesticate to the United States, Establishing Texas as New Legal Domicile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i/>
          <w:color w:val="000000"/>
          <w:sz w:val="24"/>
        </w:rPr>
      </w:pPr>
      <w:r>
        <w:rPr>
          <w:rFonts w:ascii="Times New Roman;serif" w:hAnsi="Times New Roman;serif"/>
          <w:b w:val="false"/>
          <w:i/>
          <w:color w:val="000000"/>
          <w:sz w:val="24"/>
        </w:rPr>
        <w:t>Move reflects continued execution of Weatherford’s free-cash-flow-focused strategy to streamline corporate structure, enhance capital management flexibility and deliver long-term shareholder value</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4"/>
        </w:rPr>
        <w:t xml:space="preserve">HOUSTON, April 2, 2026 - </w:t>
      </w:r>
      <w:r>
        <w:rPr>
          <w:rFonts w:ascii="Times New Roman;serif" w:hAnsi="Times New Roman;serif"/>
          <w:b w:val="false"/>
          <w:color w:val="000000"/>
          <w:sz w:val="24"/>
        </w:rPr>
        <w:t>Weatherford International plc (NASDAQ: WFRD) (“Weatherford” or the “Company”) today announced its proposal to reorganize the Company’s corporate structure by redomesticating its parent company from Ireland to the United States, with Texas as the parent company’s new legal home. The proposed redomestication is expected to be completed in the third quarter of 2026, subject to shareholder and other customary approvals for a transaction of this type.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Weatherford’s global operational headquarters has been located in Houston for more than two decades, and the Company maintains a substantial operational, technological, and workforce presence across Texas and the broader U.S. energy corridor.</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Girish Saligram, Weatherford’s President and Chief Executive Officer, commented, “This transition continues the evolution of the New Weatherford and brings greater alignment between our operating profile and structure. With improving free cash generation as our North Star, the Company’s balance sheet strength, operating performance and organizational culture gives ample confidence in our long-term opportunity set and potential. </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4"/>
        </w:rPr>
      </w:pPr>
      <w:r>
        <w:rPr>
          <w:rFonts w:ascii="Times New Roman;serif" w:hAnsi="Times New Roman;serif"/>
          <w:b w:val="false"/>
          <w:color w:val="000000"/>
          <w:sz w:val="24"/>
        </w:rPr>
        <w:t xml:space="preserve">We believe that our redomestication to the United States, and specifically to Texas where our leadership and central organizational expertise reside, strengthens our ability to execute on our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strategy with even greater clarity and efficiency. As we take this step, our focus on delivering for all of our global customers and advancing our global operations remains unwavering. This change in alignment is expected to position us to accelerate innovation, expand our capabilities, and continue delivering differentiated value across the global energy sector, while generating greater returns for our shareholders.”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Strategic Rationale for Redomestication</w: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has evaluated a redomestication or similar transaction over several years, and believes the time is right to proceed. Redomestication is expected to enhance long-term shareholder value through:</w:t>
      </w:r>
    </w:p>
    <w:p>
      <w:pPr>
        <w:pStyle w:val="TextBody"/>
        <w:bidi w:val="0"/>
        <w:spacing w:before="0" w:after="0"/>
        <w:jc w:val="both"/>
        <w:rPr/>
      </w:pPr>
      <w:r>
        <w:rPr/>
      </w:r>
    </w:p>
    <w:p>
      <w:pPr>
        <w:pStyle w:val="TextBody"/>
        <w:bidi w:val="0"/>
        <w:spacing w:lineRule="auto" w:line="417" w:before="0" w:after="0"/>
        <w:ind w:left="0" w:right="0" w:hanging="720"/>
        <w:jc w:val="both"/>
        <w:rPr/>
      </w:pPr>
      <w:r>
        <w:rPr>
          <w:color w:val="000000"/>
        </w:rPr>
        <w:t>•</w:t>
      </w:r>
      <w:r>
        <w:rPr>
          <w:rFonts w:ascii="Times New Roman;serif" w:hAnsi="Times New Roman;serif"/>
          <w:b w:val="false"/>
          <w:color w:val="000000"/>
          <w:sz w:val="24"/>
        </w:rPr>
        <w:t>Simplifying our corporate and operational structure, including reducing or eliminating certain administrative and compliance burdens as well as associated costs</w:t>
      </w:r>
    </w:p>
    <w:p>
      <w:pPr>
        <w:pStyle w:val="TextBody"/>
        <w:bidi w:val="0"/>
        <w:spacing w:lineRule="auto" w:line="417" w:before="0" w:after="0"/>
        <w:ind w:left="0" w:right="0" w:hanging="720"/>
        <w:jc w:val="both"/>
        <w:rPr/>
      </w:pPr>
      <w:r>
        <w:rPr>
          <w:color w:val="000000"/>
        </w:rPr>
        <w:t>•</w:t>
      </w:r>
      <w:r>
        <w:rPr>
          <w:rFonts w:ascii="Times New Roman;serif" w:hAnsi="Times New Roman;serif"/>
          <w:b w:val="false"/>
          <w:color w:val="000000"/>
          <w:sz w:val="24"/>
        </w:rPr>
        <w:t>Providing the possibility of a larger U.S. shareholder base and greater access to capital, including by broadening our potential lender base</w:t>
      </w:r>
    </w:p>
    <w:p>
      <w:pPr>
        <w:pStyle w:val="TextBody"/>
        <w:bidi w:val="0"/>
        <w:spacing w:lineRule="auto" w:line="417" w:before="0" w:after="0"/>
        <w:ind w:left="0" w:right="0" w:hanging="720"/>
        <w:jc w:val="both"/>
        <w:rPr/>
      </w:pPr>
      <w:r>
        <w:rPr>
          <w:color w:val="000000"/>
        </w:rPr>
        <w:t>•</w:t>
      </w:r>
      <w:r>
        <w:rPr>
          <w:rFonts w:ascii="Times New Roman;serif" w:hAnsi="Times New Roman;serif"/>
          <w:b w:val="false"/>
          <w:color w:val="000000"/>
          <w:sz w:val="24"/>
        </w:rPr>
        <w:t>Adhering to a set of well-established principles of corporate governance that provide statutory clarity and promote stability and certainty for corporate decision-making for the benefit of the Company and its shareholders</w:t>
      </w:r>
    </w:p>
    <w:p>
      <w:pPr>
        <w:pStyle w:val="TextBody"/>
        <w:bidi w:val="0"/>
        <w:spacing w:lineRule="auto" w:line="417" w:before="0" w:after="0"/>
        <w:ind w:left="0" w:right="0" w:hanging="720"/>
        <w:jc w:val="both"/>
        <w:rPr/>
      </w:pPr>
      <w:r>
        <w:rPr>
          <w:color w:val="000000"/>
        </w:rPr>
        <w:t>•</w:t>
      </w:r>
      <w:r>
        <w:rPr>
          <w:rFonts w:ascii="Times New Roman;serif" w:hAnsi="Times New Roman;serif"/>
          <w:b w:val="false"/>
          <w:color w:val="000000"/>
          <w:sz w:val="24"/>
        </w:rPr>
        <w:t>Improving our ability to respond to developments in tax laws, enabling greater agility in managing global tax considerations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The redomestication is not expected to impact the Company’s global footprint, customer commitments, or ongoing operations in other regions. The Company will continue to serve customers worldwide with the same focus on safety, reliability and performance.</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About Weatherford</w:t>
      </w:r>
    </w:p>
    <w:p>
      <w:pPr>
        <w:pStyle w:val="TextBody"/>
        <w:bidi w:val="0"/>
        <w:spacing w:lineRule="auto" w:line="417"/>
        <w:jc w:val="both"/>
        <w:rPr>
          <w:rFonts w:ascii="Times New Roman;serif" w:hAnsi="Times New Roman;serif"/>
          <w:b w:val="false"/>
          <w:color w:val="000000"/>
          <w:sz w:val="24"/>
        </w:rPr>
      </w:pPr>
      <w:r>
        <w:rPr>
          <w:rFonts w:ascii="Times New Roman;serif" w:hAnsi="Times New Roman;serif"/>
          <w:b w:val="false"/>
          <w:color w:val="000000"/>
          <w:sz w:val="24"/>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business in approximately 75 countries and has approximately 16,700 team members representing more than 105 nationalities and 305 operating locations. Visit weatherford.com for more information and connect with us on social media.</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as well as other statements we make, includes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the Company’s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proposed redomestication, that include, among other things, the anticipated timing and benefits of the proposed redomestication, and statements relating to future financial performance and results.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and the future financial performance of Weatherford following the redomestication.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 described below, and other documents filed with the SEC. There may be other risks and uncertainties that we are not currently aware of or are unable to predict and which may also affect the Company’s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result of new information, future events or otherwise, except as otherwise required by law.</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Additional Information and Where to Find It</w: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proposed redomestication, Weatherford filed a preliminary proxy statement with the SEC on April 2, 2026, and intends to also file with the SEC and mail to its shareholders a definitive proxy statement. Weatherford may also file other relevant documents with the SEC regarding the proposed redomestication. The information in the preliminary proxy statement is not complete and may be changed. The definitive proxy statement (when available) will be mailed to shareholders of Weatherford. This communication is not a substitute for any proxy statement or any other document that is or may be filed with the SEC or sent to Weatherford’s shareholders in connection with the proposed redomestication.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Investors and security holders are and will be able to obtain free copies of the preliminary proxy statement, and the definitive proxy statement (if and when available) and other documents containing important information about Weatherford and the proposed redomestication once such documents are filed with the SEC, through the website maintained by the SEC at www.sec.gov. Copies of the documents filed with the SEC by Weatherford are available free of charge on Weatherford’s website at www.weatherford.com.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Participants in the Solicitation</w: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for Weatherford’s 2025 Annual Meeting of Shareholders (https://www.sec.gov/ix?doc=/Archives/edgar/data/0001603923/000160392325000091/wfrd-20250423.htm), which was filed with the SEC on April 23, 2025, including under the sections entitled “Director Compensation”, “Summary Compensation Table”, “Grants of Plan-Based Awards”, “Outstanding Equity Awards at December 31, 2024”, “Option Exercises and Shares Vested in 2024”, and “Share Ownership”. Additional information regarding the interests of Weatherford’s directors and executive officers in the proposed redomestication, which may, in some cases, be different than those of Weatherford’s shareholders generally, is included in the preliminary proxy statement relating to the proposed redomestication, which was filed with the SEC on April 2, 2026, and will be included in the definitive proxy statement relating to the proposed redomestication if and when it is filed with the SEC. You may obtain free copies of these documents using the sources indicated above.</w:t>
      </w:r>
    </w:p>
    <w:p>
      <w:pPr>
        <w:pStyle w:val="TextBody"/>
        <w:bidi w:val="0"/>
        <w:spacing w:lineRule="auto" w:line="417" w:before="0" w:after="16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For 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Luke Lemoine</w:t>
        <w:br/>
        <w:t>Weatherford Investor Relations</w:t>
        <w:br/>
        <w:t>+1 713-836-7777</w:t>
        <w:br/>
        <w:t>investor.relations@weatherford.com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For 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Kelley Hughes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Weatherford Communications, Marketing and Sustainability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media@weatherford.com </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03923/000160392325000091/wfrd-20250423.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2883</Words>
  <Characters>17121</Characters>
  <CharactersWithSpaces>19993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