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7"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280" w:type="dxa"/>
            <w:vAlign w:val="bottom"/>
          </w:tcPr>
          <w:p>
            <w:pPr>
              <w:jc w:val="center"/>
              <w:ind w:right="13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3981450</wp:posOffset>
            </wp:positionH>
            <wp:positionV relativeFrom="paragraph">
              <wp:posOffset>-627380</wp:posOffset>
            </wp:positionV>
            <wp:extent cx="58420" cy="640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745490</wp:posOffset>
            </wp:positionV>
            <wp:extent cx="7046595" cy="57048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704840"/>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40" w:space="240"/>
            <w:col w:w="8500"/>
          </w:cols>
          <w:pgMar w:left="460" w:top="218"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Dhruv Anuj Hasit</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Weatherford International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WFRD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04/21/2026</w:t>
      </w:r>
    </w:p>
    <w:p>
      <w:pPr>
        <w:spacing w:after="0" w:line="20" w:lineRule="exact"/>
        <w:rPr>
          <w:sz w:val="24"/>
          <w:szCs w:val="24"/>
          <w:color w:val="auto"/>
        </w:rPr>
      </w:pPr>
      <w:r>
        <w:rPr>
          <w:sz w:val="24"/>
          <w:szCs w:val="24"/>
          <w:color w:val="auto"/>
        </w:rPr>
        <w:br w:type="column"/>
      </w:r>
    </w:p>
    <w:p>
      <w:pPr>
        <w:ind w:left="8" w:right="620" w:hanging="8"/>
        <w:spacing w:after="0" w:line="259"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8"/>
        <w:spacing w:after="0"/>
        <w:tabs>
          <w:tab w:leader="none" w:pos="206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108"/>
        <w:spacing w:after="0"/>
        <w:rPr>
          <w:sz w:val="20"/>
          <w:szCs w:val="20"/>
          <w:color w:val="auto"/>
        </w:rPr>
      </w:pPr>
      <w:r>
        <w:rPr>
          <w:rFonts w:ascii="Times New Roman" w:cs="Times New Roman" w:eastAsia="Times New Roman" w:hAnsi="Times New Roman"/>
          <w:sz w:val="17"/>
          <w:szCs w:val="17"/>
          <w:color w:val="0000FF"/>
        </w:rPr>
        <w:t>EVP and CFO</w:t>
      </w:r>
    </w:p>
    <w:p>
      <w:pPr>
        <w:spacing w:after="0" w:line="314" w:lineRule="exact"/>
        <w:rPr>
          <w:sz w:val="24"/>
          <w:szCs w:val="24"/>
          <w:color w:val="auto"/>
        </w:rPr>
      </w:pPr>
    </w:p>
    <w:p>
      <w:pPr>
        <w:sectPr>
          <w:pgSz w:w="11900" w:h="16838" w:orient="portrait"/>
          <w:cols w:equalWidth="0" w:num="3">
            <w:col w:w="3180" w:space="720"/>
            <w:col w:w="3220" w:space="612"/>
            <w:col w:w="3348"/>
          </w:cols>
          <w:pgMar w:left="460" w:top="218"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3680" w:type="dxa"/>
            <w:vAlign w:val="bottom"/>
            <w:gridSpan w:val="6"/>
            <w:vMerge w:val="restart"/>
          </w:tcPr>
          <w:p>
            <w:pPr>
              <w:jc w:val="center"/>
              <w:ind w:right="56"/>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9"/>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80" w:type="dxa"/>
            <w:vAlign w:val="bottom"/>
            <w:gridSpan w:val="6"/>
            <w:vMerge w:val="continue"/>
          </w:tcPr>
          <w:p>
            <w:pPr>
              <w:spacing w:after="0"/>
              <w:rPr>
                <w:sz w:val="7"/>
                <w:szCs w:val="7"/>
                <w:color w:val="auto"/>
              </w:rPr>
            </w:pPr>
          </w:p>
        </w:tc>
        <w:tc>
          <w:tcPr>
            <w:tcW w:w="364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77056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60" w:type="dxa"/>
            <w:vAlign w:val="bottom"/>
            <w:gridSpan w:val="7"/>
          </w:tcPr>
          <w:p>
            <w:pPr>
              <w:ind w:left="140"/>
              <w:spacing w:after="0" w:line="13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3"/>
          </w:tcPr>
          <w:p>
            <w:pPr>
              <w:spacing w:after="0"/>
              <w:rPr>
                <w:sz w:val="10"/>
                <w:szCs w:val="10"/>
                <w:color w:val="auto"/>
              </w:rPr>
            </w:pPr>
          </w:p>
        </w:tc>
        <w:tc>
          <w:tcPr>
            <w:tcW w:w="256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2"/>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200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jc w:val="center"/>
              <w:ind w:left="57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9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8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570"/>
              <w:spacing w:after="0"/>
              <w:rPr>
                <w:sz w:val="20"/>
                <w:szCs w:val="20"/>
                <w:color w:val="auto"/>
              </w:rPr>
            </w:pPr>
            <w:r>
              <w:rPr>
                <w:rFonts w:ascii="Times New Roman" w:cs="Times New Roman" w:eastAsia="Times New Roman" w:hAnsi="Times New Roman"/>
                <w:sz w:val="17"/>
                <w:szCs w:val="17"/>
                <w:color w:val="0000FF"/>
                <w:w w:val="98"/>
              </w:rPr>
              <w:t>04/21/2026</w:t>
            </w:r>
          </w:p>
        </w:tc>
        <w:tc>
          <w:tcPr>
            <w:tcW w:w="9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w w:val="98"/>
              </w:rPr>
              <w:t>11,248</w:t>
            </w:r>
          </w:p>
        </w:tc>
        <w:tc>
          <w:tcPr>
            <w:tcW w:w="6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11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8"/>
              </w:rPr>
              <w:t>11,248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570"/>
              <w:spacing w:after="0"/>
              <w:rPr>
                <w:sz w:val="20"/>
                <w:szCs w:val="20"/>
                <w:color w:val="auto"/>
              </w:rPr>
            </w:pPr>
            <w:r>
              <w:rPr>
                <w:rFonts w:ascii="Times New Roman" w:cs="Times New Roman" w:eastAsia="Times New Roman" w:hAnsi="Times New Roman"/>
                <w:sz w:val="17"/>
                <w:szCs w:val="17"/>
                <w:color w:val="0000FF"/>
                <w:w w:val="98"/>
              </w:rPr>
              <w:t>04/21/2026</w:t>
            </w:r>
          </w:p>
        </w:tc>
        <w:tc>
          <w:tcPr>
            <w:tcW w:w="9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(2)</w:t>
            </w:r>
          </w:p>
        </w:tc>
        <w:tc>
          <w:tcPr>
            <w:tcW w:w="7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3,976</w:t>
            </w:r>
          </w:p>
        </w:tc>
        <w:tc>
          <w:tcPr>
            <w:tcW w:w="6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11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8"/>
              </w:rPr>
              <w:t>15,224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570"/>
              <w:spacing w:after="0"/>
              <w:rPr>
                <w:sz w:val="20"/>
                <w:szCs w:val="20"/>
                <w:color w:val="auto"/>
              </w:rPr>
            </w:pPr>
            <w:r>
              <w:rPr>
                <w:rFonts w:ascii="Times New Roman" w:cs="Times New Roman" w:eastAsia="Times New Roman" w:hAnsi="Times New Roman"/>
                <w:sz w:val="17"/>
                <w:szCs w:val="17"/>
                <w:color w:val="0000FF"/>
                <w:w w:val="98"/>
              </w:rPr>
              <w:t>04/21/2026</w:t>
            </w:r>
          </w:p>
        </w:tc>
        <w:tc>
          <w:tcPr>
            <w:tcW w:w="9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4"/>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(3)</w:t>
            </w:r>
          </w:p>
        </w:tc>
        <w:tc>
          <w:tcPr>
            <w:tcW w:w="7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5,992</w:t>
            </w:r>
          </w:p>
        </w:tc>
        <w:tc>
          <w:tcPr>
            <w:tcW w:w="6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99.63</w:t>
            </w:r>
          </w:p>
        </w:tc>
        <w:tc>
          <w:tcPr>
            <w:tcW w:w="120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9"/>
              </w:rPr>
              <w:t>9,232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0" w:type="dxa"/>
            <w:vAlign w:val="bottom"/>
            <w:gridSpan w:val="10"/>
          </w:tcPr>
          <w:p>
            <w:pPr>
              <w:jc w:val="center"/>
              <w:ind w:left="37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00" w:type="dxa"/>
            <w:vAlign w:val="bottom"/>
            <w:gridSpan w:val="2"/>
          </w:tcPr>
          <w:p>
            <w:pPr>
              <w:jc w:val="center"/>
              <w:ind w:right="415"/>
              <w:spacing w:after="0"/>
              <w:rPr>
                <w:sz w:val="20"/>
                <w:szCs w:val="20"/>
                <w:color w:val="auto"/>
              </w:rPr>
            </w:pPr>
            <w:r>
              <w:rPr>
                <w:rFonts w:ascii="Arial" w:cs="Arial" w:eastAsia="Arial" w:hAnsi="Arial"/>
                <w:sz w:val="12"/>
                <w:szCs w:val="12"/>
                <w:b w:val="1"/>
                <w:bCs w:val="1"/>
                <w:color w:val="auto"/>
                <w:w w:val="99"/>
              </w:rPr>
              <w:t>4.</w:t>
            </w:r>
          </w:p>
        </w:tc>
        <w:tc>
          <w:tcPr>
            <w:tcW w:w="96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1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   of</w:t>
            </w: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9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jc w:val="center"/>
              <w:ind w:right="415"/>
              <w:spacing w:after="0" w:line="129" w:lineRule="exact"/>
              <w:rPr>
                <w:sz w:val="20"/>
                <w:szCs w:val="20"/>
                <w:color w:val="auto"/>
              </w:rPr>
            </w:pPr>
            <w:r>
              <w:rPr>
                <w:rFonts w:ascii="Arial" w:cs="Arial" w:eastAsia="Arial" w:hAnsi="Arial"/>
                <w:sz w:val="12"/>
                <w:szCs w:val="12"/>
                <w:b w:val="1"/>
                <w:bCs w:val="1"/>
                <w:color w:val="auto"/>
                <w:w w:val="93"/>
              </w:rPr>
              <w:t>8)</w:t>
            </w:r>
          </w:p>
        </w:tc>
        <w:tc>
          <w:tcPr>
            <w:tcW w:w="9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of (D) (Instr.</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ind w:left="180"/>
              <w:spacing w:after="0"/>
              <w:rPr>
                <w:sz w:val="20"/>
                <w:szCs w:val="20"/>
                <w:color w:val="auto"/>
              </w:rPr>
            </w:pPr>
            <w:r>
              <w:rPr>
                <w:rFonts w:ascii="Arial" w:cs="Arial" w:eastAsia="Arial" w:hAnsi="Arial"/>
                <w:sz w:val="12"/>
                <w:szCs w:val="12"/>
                <w:b w:val="1"/>
                <w:bCs w:val="1"/>
                <w:color w:val="auto"/>
              </w:rPr>
              <w:t>3, 4 and 5)</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70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2025</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6"/>
                <w:szCs w:val="16"/>
                <w:color w:val="auto"/>
              </w:rPr>
            </w:pPr>
          </w:p>
        </w:tc>
        <w:tc>
          <w:tcPr>
            <w:tcW w:w="1040" w:type="dxa"/>
            <w:vAlign w:val="bottom"/>
          </w:tcPr>
          <w:p>
            <w:pPr>
              <w:jc w:val="right"/>
              <w:ind w:right="135"/>
              <w:spacing w:after="0"/>
              <w:rPr>
                <w:sz w:val="20"/>
                <w:szCs w:val="20"/>
                <w:color w:val="auto"/>
              </w:rPr>
            </w:pPr>
            <w:r>
              <w:rPr>
                <w:rFonts w:ascii="Times New Roman" w:cs="Times New Roman" w:eastAsia="Times New Roman" w:hAnsi="Times New Roman"/>
                <w:sz w:val="13"/>
                <w:szCs w:val="13"/>
                <w:color w:val="0000FF"/>
              </w:rPr>
              <w:t>04/21/2026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M</w:t>
            </w:r>
          </w:p>
        </w:tc>
        <w:tc>
          <w:tcPr>
            <w:tcW w:w="960" w:type="dxa"/>
            <w:vAlign w:val="bottom"/>
          </w:tcPr>
          <w:p>
            <w:pPr>
              <w:jc w:val="right"/>
              <w:ind w:right="61"/>
              <w:spacing w:after="0"/>
              <w:rPr>
                <w:sz w:val="20"/>
                <w:szCs w:val="20"/>
                <w:color w:val="auto"/>
              </w:rPr>
            </w:pPr>
            <w:r>
              <w:rPr>
                <w:rFonts w:ascii="Times New Roman" w:cs="Times New Roman" w:eastAsia="Times New Roman" w:hAnsi="Times New Roman"/>
                <w:sz w:val="13"/>
                <w:szCs w:val="13"/>
                <w:color w:val="0000FF"/>
              </w:rPr>
              <w:t>11,248</w:t>
            </w:r>
          </w:p>
        </w:tc>
        <w:tc>
          <w:tcPr>
            <w:tcW w:w="80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220"/>
              <w:spacing w:after="0"/>
              <w:rPr>
                <w:sz w:val="20"/>
                <w:szCs w:val="20"/>
                <w:color w:val="auto"/>
              </w:rPr>
            </w:pPr>
            <w:r>
              <w:rPr>
                <w:rFonts w:ascii="Times New Roman" w:cs="Times New Roman" w:eastAsia="Times New Roman" w:hAnsi="Times New Roman"/>
                <w:sz w:val="11"/>
                <w:szCs w:val="11"/>
                <w:color w:val="008000"/>
              </w:rPr>
              <w:t>(1)</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0000FF"/>
                <w:w w:val="94"/>
              </w:rPr>
              <w:t>11,248</w:t>
            </w:r>
          </w:p>
        </w:tc>
        <w:tc>
          <w:tcPr>
            <w:tcW w:w="160" w:type="dxa"/>
            <w:vAlign w:val="bottom"/>
          </w:tcPr>
          <w:p>
            <w:pPr>
              <w:spacing w:after="0"/>
              <w:rPr>
                <w:sz w:val="16"/>
                <w:szCs w:val="16"/>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11,248</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Share</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ind w:left="80"/>
              <w:spacing w:after="0" w:line="91" w:lineRule="exact"/>
              <w:rPr>
                <w:sz w:val="20"/>
                <w:szCs w:val="20"/>
                <w:color w:val="auto"/>
              </w:rPr>
            </w:pPr>
            <w:r>
              <w:rPr>
                <w:rFonts w:ascii="Times New Roman" w:cs="Times New Roman" w:eastAsia="Times New Roman" w:hAnsi="Times New Roman"/>
                <w:sz w:val="10"/>
                <w:szCs w:val="10"/>
                <w:color w:val="0000FF"/>
              </w:rPr>
              <w:t>Shares</w:t>
            </w: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70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2025</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40" w:type="dxa"/>
            <w:vAlign w:val="bottom"/>
          </w:tcPr>
          <w:p>
            <w:pPr>
              <w:spacing w:after="0"/>
              <w:rPr>
                <w:sz w:val="12"/>
                <w:szCs w:val="12"/>
                <w:color w:val="auto"/>
              </w:rPr>
            </w:pPr>
          </w:p>
        </w:tc>
        <w:tc>
          <w:tcPr>
            <w:tcW w:w="1040" w:type="dxa"/>
            <w:vAlign w:val="bottom"/>
            <w:vMerge w:val="restart"/>
          </w:tcPr>
          <w:p>
            <w:pPr>
              <w:jc w:val="right"/>
              <w:ind w:right="135"/>
              <w:spacing w:after="0"/>
              <w:rPr>
                <w:sz w:val="20"/>
                <w:szCs w:val="20"/>
                <w:color w:val="auto"/>
              </w:rPr>
            </w:pPr>
            <w:r>
              <w:rPr>
                <w:rFonts w:ascii="Times New Roman" w:cs="Times New Roman" w:eastAsia="Times New Roman" w:hAnsi="Times New Roman"/>
                <w:sz w:val="13"/>
                <w:szCs w:val="13"/>
                <w:color w:val="0000FF"/>
              </w:rPr>
              <w:t>04/21/2026</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M</w:t>
            </w:r>
          </w:p>
        </w:tc>
        <w:tc>
          <w:tcPr>
            <w:tcW w:w="960" w:type="dxa"/>
            <w:vAlign w:val="bottom"/>
            <w:vMerge w:val="restart"/>
          </w:tcPr>
          <w:p>
            <w:pPr>
              <w:jc w:val="right"/>
              <w:ind w:right="101"/>
              <w:spacing w:after="0"/>
              <w:rPr>
                <w:sz w:val="20"/>
                <w:szCs w:val="20"/>
                <w:color w:val="auto"/>
              </w:rPr>
            </w:pPr>
            <w:r>
              <w:rPr>
                <w:rFonts w:ascii="Times New Roman" w:cs="Times New Roman" w:eastAsia="Times New Roman" w:hAnsi="Times New Roman"/>
                <w:sz w:val="13"/>
                <w:szCs w:val="13"/>
                <w:color w:val="0000FF"/>
              </w:rPr>
              <w:t>3,976</w:t>
            </w: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right"/>
              <w:ind w:right="31"/>
              <w:spacing w:after="0"/>
              <w:rPr>
                <w:sz w:val="20"/>
                <w:szCs w:val="20"/>
                <w:color w:val="auto"/>
              </w:rPr>
            </w:pPr>
            <w:r>
              <w:rPr>
                <w:rFonts w:ascii="Times New Roman" w:cs="Times New Roman" w:eastAsia="Times New Roman" w:hAnsi="Times New Roman"/>
                <w:sz w:val="17"/>
                <w:szCs w:val="17"/>
                <w:color w:val="0000FF"/>
              </w:rPr>
              <w:t>3,976</w:t>
            </w:r>
          </w:p>
        </w:tc>
        <w:tc>
          <w:tcPr>
            <w:tcW w:w="160" w:type="dxa"/>
            <w:vAlign w:val="bottom"/>
          </w:tcPr>
          <w:p>
            <w:pPr>
              <w:spacing w:after="0"/>
              <w:rPr>
                <w:sz w:val="12"/>
                <w:szCs w:val="12"/>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7,949</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4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restricted share units ("RSUs") granted on April 21, 2025 pursuant to Issuer's 2019 Equity Incentive Plan, as amended and restated (the "2019 EIP"). The RSUs vest in two equal installments on the first and second anniversary of the grant date.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RSUs granted on April 21, 2025 pursuant to the 2019 EIP. The RSUs vest in three equal annual installments over the three-year period following the grant date.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withholding of a portion of vested RSUs to satisfy the reporting person's tax obligations upon vesting, pursuant to the 2019 EIP and the relevant award agreements.</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Kathy Medford by Power of</w:t>
            </w:r>
          </w:p>
        </w:tc>
        <w:tc>
          <w:tcPr>
            <w:tcW w:w="3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04/23/2026</w:t>
            </w:r>
          </w:p>
        </w:tc>
        <w:tc>
          <w:tcPr>
            <w:tcW w:w="0" w:type="dxa"/>
            <w:vAlign w:val="bottom"/>
          </w:tcPr>
          <w:p>
            <w:pPr>
              <w:spacing w:after="0"/>
              <w:rPr>
                <w:sz w:val="1"/>
                <w:szCs w:val="1"/>
                <w:color w:val="auto"/>
              </w:rPr>
            </w:pPr>
          </w:p>
        </w:tc>
      </w:tr>
      <w:tr>
        <w:trPr>
          <w:trHeight w:val="88"/>
        </w:trPr>
        <w:tc>
          <w:tcPr>
            <w:tcW w:w="60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5"/>
              </w:rPr>
              <w:t>Attorney</w:t>
            </w:r>
          </w:p>
        </w:tc>
        <w:tc>
          <w:tcPr>
            <w:tcW w:w="160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600" w:type="dxa"/>
            <w:vAlign w:val="bottom"/>
            <w:tcBorders>
              <w:bottom w:val="single" w:sz="8" w:color="auto"/>
            </w:tcBorders>
            <w:vMerge w:val="continue"/>
          </w:tcPr>
          <w:p>
            <w:pPr>
              <w:spacing w:after="0"/>
              <w:rPr>
                <w:sz w:val="7"/>
                <w:szCs w:val="7"/>
                <w:color w:val="auto"/>
              </w:rPr>
            </w:pPr>
          </w:p>
        </w:tc>
        <w:tc>
          <w:tcPr>
            <w:tcW w:w="160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7"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65599" TargetMode="External"/><Relationship Id="rId14"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2026-04-23T16:27:43Z</dcterms:created>
  <dcterms:modified xsi:type="dcterms:W3CDTF">2026-04-23T16:27:43Z</dcterms:modified>
</cp:coreProperties>
</file>