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October 20,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4"/>
        </w:rPr>
      </w:pPr>
      <w:r>
        <w:rPr>
          <w:rFonts w:ascii="Times New Roman;serif" w:hAnsi="Times New Roman;serif"/>
          <w:b/>
          <w:color w:val="000000"/>
          <w:sz w:val="44"/>
        </w:rPr>
        <w:t>Weatherford International plc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8997" w:type="dxa"/>
        <w:jc w:val="center"/>
        <w:tblInd w:w="0" w:type="dxa"/>
        <w:tblLayout w:type="fixed"/>
        <w:tblCellMar>
          <w:top w:w="28" w:type="dxa"/>
          <w:left w:w="28" w:type="dxa"/>
          <w:bottom w:w="28" w:type="dxa"/>
          <w:right w:w="28" w:type="dxa"/>
        </w:tblCellMar>
      </w:tblPr>
      <w:tblGrid>
        <w:gridCol w:w="1328"/>
        <w:gridCol w:w="1167"/>
        <w:gridCol w:w="1179"/>
        <w:gridCol w:w="762"/>
        <w:gridCol w:w="762"/>
        <w:gridCol w:w="770"/>
        <w:gridCol w:w="884"/>
        <w:gridCol w:w="884"/>
        <w:gridCol w:w="1261"/>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Ireland</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001-36504</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98-0606750</w:t>
            </w:r>
          </w:p>
        </w:tc>
      </w:tr>
      <w:tr>
        <w:trPr/>
        <w:tc>
          <w:tcPr>
            <w:tcW w:w="3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2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973" w:type="dxa"/>
        <w:jc w:val="center"/>
        <w:tblInd w:w="0" w:type="dxa"/>
        <w:tblLayout w:type="fixed"/>
        <w:tblCellMar>
          <w:top w:w="28" w:type="dxa"/>
          <w:left w:w="28" w:type="dxa"/>
          <w:bottom w:w="28" w:type="dxa"/>
          <w:right w:w="28" w:type="dxa"/>
        </w:tblCellMar>
      </w:tblPr>
      <w:tblGrid>
        <w:gridCol w:w="781"/>
        <w:gridCol w:w="686"/>
        <w:gridCol w:w="693"/>
        <w:gridCol w:w="109"/>
        <w:gridCol w:w="109"/>
        <w:gridCol w:w="109"/>
        <w:gridCol w:w="284"/>
        <w:gridCol w:w="284"/>
        <w:gridCol w:w="286"/>
        <w:gridCol w:w="109"/>
        <w:gridCol w:w="109"/>
        <w:gridCol w:w="109"/>
        <w:gridCol w:w="205"/>
        <w:gridCol w:w="205"/>
        <w:gridCol w:w="206"/>
        <w:gridCol w:w="109"/>
        <w:gridCol w:w="109"/>
        <w:gridCol w:w="109"/>
        <w:gridCol w:w="109"/>
        <w:gridCol w:w="109"/>
        <w:gridCol w:w="109"/>
        <w:gridCol w:w="303"/>
        <w:gridCol w:w="303"/>
        <w:gridCol w:w="429"/>
      </w:tblGrid>
      <w:tr>
        <w:trPr/>
        <w:tc>
          <w:tcPr>
            <w:tcW w:w="7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2000 Saint James Place,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Houston,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Texas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77056</w:t>
            </w:r>
          </w:p>
        </w:tc>
      </w:tr>
      <w:tr>
        <w:trPr/>
        <w:tc>
          <w:tcPr>
            <w:tcW w:w="42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pPr>
      <w:r>
        <w:rPr>
          <w:color w:val="000000"/>
        </w:rPr>
        <w:t> </w:t>
      </w:r>
      <w:r>
        <w:rPr>
          <w:rFonts w:ascii="Times New Roman;serif" w:hAnsi="Times New Roman;serif"/>
          <w:b/>
          <w:color w:val="000000"/>
          <w:sz w:val="20"/>
        </w:rPr>
        <w:t xml:space="preserve">Registrant’s telephone number, including area code: 713.836.4000 </w:t>
      </w:r>
    </w:p>
    <w:tbl>
      <w:tblPr>
        <w:tblW w:w="5349" w:type="dxa"/>
        <w:jc w:val="center"/>
        <w:tblInd w:w="0" w:type="dxa"/>
        <w:tblLayout w:type="fixed"/>
        <w:tblCellMar>
          <w:top w:w="28" w:type="dxa"/>
          <w:left w:w="28" w:type="dxa"/>
          <w:bottom w:w="28" w:type="dxa"/>
          <w:right w:w="28" w:type="dxa"/>
        </w:tblCellMar>
      </w:tblPr>
      <w:tblGrid>
        <w:gridCol w:w="637"/>
        <w:gridCol w:w="560"/>
        <w:gridCol w:w="560"/>
        <w:gridCol w:w="560"/>
        <w:gridCol w:w="560"/>
        <w:gridCol w:w="560"/>
        <w:gridCol w:w="560"/>
        <w:gridCol w:w="560"/>
        <w:gridCol w:w="792"/>
      </w:tblGrid>
      <w:tr>
        <w:trPr/>
        <w:tc>
          <w:tcPr>
            <w:tcW w:w="63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534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r>
      <w:tr>
        <w:trPr/>
        <w:tc>
          <w:tcPr>
            <w:tcW w:w="534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283"/>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24" w:type="dxa"/>
        <w:jc w:val="center"/>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6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$0.001 par value per share</w:t>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WFRD</w:t>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tbl>
      <w:tblPr>
        <w:tblW w:w="2218" w:type="dxa"/>
        <w:jc w:val="left"/>
        <w:tblInd w:w="0" w:type="dxa"/>
        <w:tblLayout w:type="fixed"/>
        <w:tblCellMar>
          <w:top w:w="28" w:type="dxa"/>
          <w:left w:w="28" w:type="dxa"/>
          <w:bottom w:w="28" w:type="dxa"/>
          <w:right w:w="28" w:type="dxa"/>
        </w:tblCellMar>
      </w:tblPr>
      <w:tblGrid>
        <w:gridCol w:w="331"/>
        <w:gridCol w:w="290"/>
        <w:gridCol w:w="293"/>
        <w:gridCol w:w="381"/>
        <w:gridCol w:w="381"/>
        <w:gridCol w:w="542"/>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8.01</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Events.</w:t>
            </w:r>
          </w:p>
        </w:tc>
      </w:tr>
    </w:tbl>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October 20, 2026, Weatherford issued a notice to redeem all of its 8.625% Senior Notes due 2030 (the “2030 Notes”) in an aggregate principal amount of $236 million. The 2030 Notes will be redeemed at 100% of their principal amount, plus accrued and unpaid interest to and including the redemption date of October 30, 2026. The redemption is expected to be funded using cash on hand. This disclosure does not constitute a notice of redemption with respect to the 2030 Notes.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9376" w:type="dxa"/>
        <w:jc w:val="center"/>
        <w:tblInd w:w="0" w:type="dxa"/>
        <w:tblLayout w:type="fixed"/>
        <w:tblCellMar>
          <w:top w:w="28" w:type="dxa"/>
          <w:left w:w="28" w:type="dxa"/>
          <w:bottom w:w="28" w:type="dxa"/>
          <w:right w:w="28" w:type="dxa"/>
        </w:tblCellMar>
      </w:tblPr>
      <w:tblGrid>
        <w:gridCol w:w="726"/>
        <w:gridCol w:w="640"/>
        <w:gridCol w:w="643"/>
        <w:gridCol w:w="421"/>
        <w:gridCol w:w="421"/>
        <w:gridCol w:w="421"/>
        <w:gridCol w:w="1772"/>
        <w:gridCol w:w="1772"/>
        <w:gridCol w:w="2560"/>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Weatherford International plc</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20, 2026</w:t>
            </w:r>
          </w:p>
        </w:tc>
        <w:tc>
          <w:tcPr>
            <w:tcW w:w="12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C. Weatherholt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C. Weatherholt</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Chief Compliance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441</Words>
  <Characters>2407</Characters>
  <CharactersWithSpaces>2845</CharactersWithSpaces>
  <Paragraphs>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