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831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50"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Mills Desmond J</w:t>
              </w:r>
            </w:hyperlink>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Weatherford International plc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WFRD</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380" w:type="dxa"/>
            <w:vAlign w:val="bottom"/>
            <w:tcBorders>
              <w:top w:val="single" w:sz="8" w:color="0000EE"/>
            </w:tcBorders>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780" w:type="dxa"/>
            <w:vAlign w:val="bottom"/>
            <w:tcBorders>
              <w:top w:val="single" w:sz="8" w:color="0000EE"/>
              <w:bottom w:val="single" w:sz="8" w:color="9A9A9A"/>
            </w:tcBorders>
          </w:tcPr>
          <w:p>
            <w:pPr>
              <w:spacing w:after="0"/>
              <w:rPr>
                <w:sz w:val="17"/>
                <w:szCs w:val="17"/>
                <w:color w:val="auto"/>
              </w:rPr>
            </w:pPr>
          </w:p>
        </w:tc>
        <w:tc>
          <w:tcPr>
            <w:tcW w:w="680" w:type="dxa"/>
            <w:vAlign w:val="bottom"/>
            <w:tcBorders>
              <w:top w:val="single" w:sz="8" w:color="0000EE"/>
              <w:bottom w:val="single" w:sz="8" w:color="9A9A9A"/>
            </w:tcBorders>
          </w:tcPr>
          <w:p>
            <w:pPr>
              <w:spacing w:after="0"/>
              <w:rPr>
                <w:sz w:val="17"/>
                <w:szCs w:val="17"/>
                <w:color w:val="auto"/>
              </w:rPr>
            </w:pPr>
          </w:p>
        </w:tc>
        <w:tc>
          <w:tcPr>
            <w:tcW w:w="540" w:type="dxa"/>
            <w:vAlign w:val="bottom"/>
            <w:tcBorders>
              <w:bottom w:val="single" w:sz="8" w:color="9A9A9A"/>
            </w:tcBorders>
          </w:tcPr>
          <w:p>
            <w:pPr>
              <w:spacing w:after="0"/>
              <w:rPr>
                <w:sz w:val="17"/>
                <w:szCs w:val="17"/>
                <w:color w:val="auto"/>
              </w:rPr>
            </w:pPr>
          </w:p>
        </w:tc>
        <w:tc>
          <w:tcPr>
            <w:tcW w:w="164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4"/>
                <w:szCs w:val="14"/>
                <w:color w:val="auto"/>
              </w:rPr>
            </w:pPr>
          </w:p>
        </w:tc>
        <w:tc>
          <w:tcPr>
            <w:tcW w:w="200" w:type="dxa"/>
            <w:vAlign w:val="bottom"/>
            <w:tcBorders>
              <w:top w:val="single" w:sz="8" w:color="2C2C2C"/>
            </w:tcBorders>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0"/>
        </w:trPr>
        <w:tc>
          <w:tcPr>
            <w:tcW w:w="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640" w:type="dxa"/>
            <w:vAlign w:val="bottom"/>
            <w:vMerge w:val="continue"/>
          </w:tcPr>
          <w:p>
            <w:pPr>
              <w:spacing w:after="0"/>
              <w:rPr>
                <w:sz w:val="9"/>
                <w:szCs w:val="9"/>
                <w:color w:val="auto"/>
              </w:rPr>
            </w:pPr>
          </w:p>
        </w:tc>
        <w:tc>
          <w:tcPr>
            <w:tcW w:w="2660" w:type="dxa"/>
            <w:vAlign w:val="bottom"/>
            <w:gridSpan w:val="4"/>
            <w:vMerge w:val="restart"/>
          </w:tcPr>
          <w:p>
            <w:pPr>
              <w:ind w:left="160"/>
              <w:spacing w:after="0" w:line="180" w:lineRule="exact"/>
              <w:rPr>
                <w:sz w:val="20"/>
                <w:szCs w:val="20"/>
                <w:color w:val="auto"/>
              </w:rPr>
            </w:pPr>
            <w:r>
              <w:rPr>
                <w:rFonts w:ascii="Times New Roman" w:cs="Times New Roman" w:eastAsia="Times New Roman" w:hAnsi="Times New Roman"/>
                <w:sz w:val="17"/>
                <w:szCs w:val="17"/>
                <w:color w:val="0000FF"/>
              </w:rPr>
              <w:t>02/08/2023</w:t>
            </w: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660" w:type="dxa"/>
            <w:vAlign w:val="bottom"/>
            <w:gridSpan w:val="4"/>
            <w:vMerge w:val="continue"/>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2000 ST. JAMES PLACE</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425"/>
        <w:spacing w:after="0"/>
        <w:rPr>
          <w:sz w:val="20"/>
          <w:szCs w:val="20"/>
          <w:color w:val="auto"/>
        </w:rPr>
      </w:pPr>
      <w:r>
        <w:rPr>
          <w:rFonts w:ascii="Times New Roman" w:cs="Times New Roman" w:eastAsia="Times New Roman" w:hAnsi="Times New Roman"/>
          <w:sz w:val="17"/>
          <w:szCs w:val="17"/>
          <w:color w:val="0000FF"/>
        </w:rPr>
        <w:t>SVP &amp; Chief Accounting Officer</w:t>
      </w:r>
    </w:p>
    <w:p>
      <w:pPr>
        <w:spacing w:after="0" w:line="326"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p>
      <w:pPr>
        <w:spacing w:after="0" w:line="16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77056</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0"/>
          <w:szCs w:val="20"/>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16" w:lineRule="exact"/>
        <w:rPr>
          <w:sz w:val="20"/>
          <w:szCs w:val="20"/>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02/08/2023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30,878</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44,545</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02/08/2023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(2)</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12,148</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64.48</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32,397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4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vesting of a non-derivative performance restricted share unit award (the "PSU") under the 2019 Equity Incentive Plan, as amended and restated (the "2019 EIP"), that was originally granted on January 4, 2021. The PSU vested at 200% of Target based on the achievement of the Performance Goals (as defined in the 2019 EIP and the PSU agreement) at maximum achievement.</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a withholding of a portion of vested PSUs to satisfy the reporting person's tax withholding obligations upon vesting, pursuant to the award agreement and the 2019 EIP under which the award was granted.</w:t>
      </w:r>
    </w:p>
    <w:p>
      <w:pPr>
        <w:sectPr>
          <w:pgSz w:w="11900" w:h="16838" w:orient="portrait"/>
          <w:cols w:equalWidth="0" w:num="1">
            <w:col w:w="11080"/>
          </w:cols>
          <w:pgMar w:left="460" w:top="219" w:right="359" w:bottom="1440" w:gutter="0" w:footer="0" w:header="0"/>
          <w:type w:val="continuous"/>
        </w:sectPr>
      </w:pP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Jonathan B. Wolens by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201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0165" cy="8255"/>
                    </a:xfrm>
                    <a:prstGeom prst="rect">
                      <a:avLst/>
                    </a:prstGeom>
                    <a:noFill/>
                  </pic:spPr>
                </pic:pic>
              </a:graphicData>
            </a:graphic>
          </wp:anchor>
        </w:drawing>
      </w:r>
    </w:p>
    <w:p>
      <w:pPr>
        <w:spacing w:after="0" w:line="1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099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9905" cy="8255"/>
                    </a:xfrm>
                    <a:prstGeom prst="rect">
                      <a:avLst/>
                    </a:prstGeom>
                    <a:noFill/>
                  </pic:spPr>
                </pic:pic>
              </a:graphicData>
            </a:graphic>
          </wp:anchor>
        </w:drawing>
      </w:r>
    </w:p>
    <w:p>
      <w:pPr>
        <w:spacing w:after="0" w:line="40"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02/10/2023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12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61969"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2023-02-10T19:08:06Z</dcterms:created>
  <dcterms:modified xsi:type="dcterms:W3CDTF">2023-02-10T19:08:06Z</dcterms:modified>
</cp:coreProperties>
</file>