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536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5361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318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vMerge w:val="restart"/>
          </w:tcPr>
          <w:p>
            <w:pPr>
              <w:spacing w:after="0" w:line="181" w:lineRule="exact"/>
              <w:rPr>
                <w:rFonts w:ascii="Times New Roman" w:cs="Times New Roman" w:eastAsia="Times New Roman" w:hAnsi="Times New Roman"/>
                <w:sz w:val="16"/>
                <w:szCs w:val="16"/>
                <w:color w:val="0000EE"/>
                <w:w w:val="96"/>
              </w:rPr>
            </w:pPr>
            <w:hyperlink r:id="rId11">
              <w:r>
                <w:rPr>
                  <w:rFonts w:ascii="Times New Roman" w:cs="Times New Roman" w:eastAsia="Times New Roman" w:hAnsi="Times New Roman"/>
                  <w:sz w:val="16"/>
                  <w:szCs w:val="16"/>
                  <w:color w:val="0000EE"/>
                  <w:w w:val="96"/>
                </w:rPr>
                <w:t>DAVISON CHARLES</w:t>
              </w:r>
            </w:hyperlink>
          </w:p>
        </w:tc>
        <w:tc>
          <w:tcPr>
            <w:tcW w:w="168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Borders>
              <w:bottom w:val="single" w:sz="8" w:color="0000EE"/>
            </w:tcBorders>
            <w:vMerge w:val="continue"/>
          </w:tcPr>
          <w:p>
            <w:pPr>
              <w:spacing w:after="0"/>
              <w:rPr>
                <w:sz w:val="9"/>
                <w:szCs w:val="9"/>
                <w:color w:val="auto"/>
              </w:rPr>
            </w:pPr>
          </w:p>
        </w:tc>
        <w:tc>
          <w:tcPr>
            <w:tcW w:w="1680" w:type="dxa"/>
            <w:vAlign w:val="bottom"/>
            <w:vMerge w:val="restart"/>
          </w:tcPr>
          <w:p>
            <w:pPr>
              <w:spacing w:after="0"/>
              <w:rPr>
                <w:sz w:val="9"/>
                <w:szCs w:val="9"/>
                <w:color w:val="auto"/>
              </w:rPr>
            </w:pPr>
          </w:p>
        </w:tc>
        <w:tc>
          <w:tcPr>
            <w:tcW w:w="13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09/30/2022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5"/>
          <w:szCs w:val="15"/>
          <w:color w:val="0000EE"/>
        </w:rPr>
      </w:pPr>
      <w:hyperlink r:id="rId12">
        <w:r>
          <w:rPr>
            <w:rFonts w:ascii="Times New Roman" w:cs="Times New Roman" w:eastAsia="Times New Roman" w:hAnsi="Times New Roman"/>
            <w:sz w:val="15"/>
            <w:szCs w:val="15"/>
            <w:u w:val="single" w:color="auto"/>
            <w:color w:val="0000EE"/>
          </w:rPr>
          <w:t>Weatherford International plc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WFRD</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300"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tbl>
      <w:tblPr>
        <w:tblLayout w:type="fixed"/>
        <w:tblInd w:w="6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840" w:type="dxa"/>
            <w:vAlign w:val="bottom"/>
          </w:tcPr>
          <w:p>
            <w:pPr>
              <w:ind w:left="20"/>
              <w:spacing w:after="0"/>
              <w:rPr>
                <w:sz w:val="20"/>
                <w:szCs w:val="20"/>
                <w:color w:val="auto"/>
              </w:rPr>
            </w:pPr>
            <w:r>
              <w:rPr>
                <w:rFonts w:ascii="Arial" w:cs="Arial" w:eastAsia="Arial" w:hAnsi="Arial"/>
                <w:sz w:val="10"/>
                <w:szCs w:val="10"/>
                <w:color w:val="auto"/>
              </w:rPr>
              <w:t>(Last)</w:t>
            </w:r>
          </w:p>
        </w:tc>
        <w:tc>
          <w:tcPr>
            <w:tcW w:w="900" w:type="dxa"/>
            <w:vAlign w:val="bottom"/>
          </w:tcPr>
          <w:p>
            <w:pPr>
              <w:ind w:left="220"/>
              <w:spacing w:after="0"/>
              <w:rPr>
                <w:sz w:val="20"/>
                <w:szCs w:val="20"/>
                <w:color w:val="auto"/>
              </w:rPr>
            </w:pPr>
            <w:r>
              <w:rPr>
                <w:rFonts w:ascii="Arial" w:cs="Arial" w:eastAsia="Arial" w:hAnsi="Arial"/>
                <w:sz w:val="10"/>
                <w:szCs w:val="10"/>
                <w:color w:val="auto"/>
              </w:rPr>
              <w:t>(First)</w:t>
            </w:r>
          </w:p>
        </w:tc>
        <w:tc>
          <w:tcPr>
            <w:tcW w:w="1420" w:type="dxa"/>
            <w:vAlign w:val="bottom"/>
          </w:tcPr>
          <w:p>
            <w:pPr>
              <w:ind w:left="380"/>
              <w:spacing w:after="0"/>
              <w:rPr>
                <w:sz w:val="20"/>
                <w:szCs w:val="20"/>
                <w:color w:val="auto"/>
              </w:rPr>
            </w:pPr>
            <w:r>
              <w:rPr>
                <w:rFonts w:ascii="Arial" w:cs="Arial" w:eastAsia="Arial" w:hAnsi="Arial"/>
                <w:sz w:val="10"/>
                <w:szCs w:val="10"/>
                <w:color w:val="auto"/>
              </w:rPr>
              <w:t>(Middle)</w:t>
            </w:r>
          </w:p>
        </w:tc>
      </w:tr>
      <w:tr>
        <w:trPr>
          <w:trHeight w:val="206"/>
        </w:trPr>
        <w:tc>
          <w:tcPr>
            <w:tcW w:w="2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2000 ST. JAMES PLACE</w:t>
            </w:r>
          </w:p>
        </w:tc>
        <w:tc>
          <w:tcPr>
            <w:tcW w:w="1420" w:type="dxa"/>
            <w:vAlign w:val="bottom"/>
          </w:tcPr>
          <w:p>
            <w:pPr>
              <w:spacing w:after="0"/>
              <w:rPr>
                <w:sz w:val="17"/>
                <w:szCs w:val="17"/>
                <w:color w:val="auto"/>
              </w:rPr>
            </w:pP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02"/>
        </w:trPr>
        <w:tc>
          <w:tcPr>
            <w:tcW w:w="86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HOUSTON</w:t>
            </w:r>
          </w:p>
        </w:tc>
        <w:tc>
          <w:tcPr>
            <w:tcW w:w="9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TX</w:t>
            </w:r>
          </w:p>
        </w:tc>
        <w:tc>
          <w:tcPr>
            <w:tcW w:w="14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77056</w:t>
            </w:r>
          </w:p>
        </w:tc>
      </w:tr>
    </w:tbl>
    <w:p>
      <w:pPr>
        <w:spacing w:after="0" w:line="20" w:lineRule="exact"/>
        <w:rPr>
          <w:sz w:val="24"/>
          <w:szCs w:val="24"/>
          <w:color w:val="auto"/>
        </w:rPr>
      </w:pPr>
      <w:r>
        <w:rPr>
          <w:sz w:val="24"/>
          <w:szCs w:val="24"/>
          <w:color w:val="auto"/>
        </w:rPr>
        <w:br w:type="column"/>
      </w:r>
    </w:p>
    <w:p>
      <w:pPr>
        <w:ind w:left="5" w:right="940" w:hanging="5"/>
        <w:spacing w:after="0" w:line="26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9" w:lineRule="exact"/>
        <w:rPr>
          <w:sz w:val="24"/>
          <w:szCs w:val="24"/>
          <w:color w:val="auto"/>
        </w:rPr>
      </w:pP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68"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3"/>
          <w:szCs w:val="13"/>
          <w:color w:val="0000FF"/>
        </w:rPr>
        <w:t>EVP - Operational Excellence</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3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83"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7"/>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80"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199" w:right="439" w:bottom="1440" w:gutter="0" w:footer="0" w:header="0"/>
          <w:type w:val="continuous"/>
        </w:sectPr>
      </w:pPr>
    </w:p>
    <w:p>
      <w:pPr>
        <w:spacing w:after="0" w:line="56"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2"/>
          <w:szCs w:val="12"/>
          <w:color w:val="0000FF"/>
        </w:rPr>
        <w:t>Jonathan B. Wolens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1270</wp:posOffset>
            </wp:positionV>
            <wp:extent cx="10807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80770" cy="6350"/>
                    </a:xfrm>
                    <a:prstGeom prst="rect">
                      <a:avLst/>
                    </a:prstGeom>
                    <a:noFill/>
                  </pic:spPr>
                </pic:pic>
              </a:graphicData>
            </a:graphic>
          </wp:anchor>
        </w:drawing>
      </w:r>
    </w:p>
    <w:p>
      <w:pPr>
        <w:spacing w:after="0" w:line="10"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29337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3370" cy="6350"/>
                    </a:xfrm>
                    <a:prstGeom prst="rect">
                      <a:avLst/>
                    </a:prstGeom>
                    <a:noFill/>
                  </pic:spPr>
                </pic:pic>
              </a:graphicData>
            </a:graphic>
          </wp:anchor>
        </w:drawing>
      </w:r>
    </w:p>
    <w:p>
      <w:pPr>
        <w:spacing w:after="0" w:line="22"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520" w:hanging="10"/>
        <w:spacing w:after="0" w:line="348"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10/07/2022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10"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320" w:space="500"/>
            <w:col w:w="220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ind w:left="320"/>
        <w:spacing w:after="0"/>
        <w:rPr>
          <w:sz w:val="20"/>
          <w:szCs w:val="20"/>
          <w:color w:val="auto"/>
        </w:rPr>
      </w:pPr>
      <w:r>
        <w:rPr>
          <w:rFonts w:ascii="Courier New" w:cs="Courier New" w:eastAsia="Courier New" w:hAnsi="Courier New"/>
          <w:sz w:val="12"/>
          <w:szCs w:val="12"/>
          <w:color w:val="auto"/>
        </w:rPr>
        <w:t>Know all by these presents that the undersigned hereby constitutes and appoints each of Scott C. Weatherholt, Christine M. Morrison and Jo</w:t>
      </w:r>
    </w:p>
    <w:p>
      <w:pPr>
        <w:spacing w:after="0" w:line="164" w:lineRule="exact"/>
        <w:rPr>
          <w:sz w:val="20"/>
          <w:szCs w:val="20"/>
          <w:color w:val="auto"/>
        </w:rPr>
      </w:pPr>
    </w:p>
    <w:p>
      <w:pPr>
        <w:ind w:left="780" w:hanging="233"/>
        <w:spacing w:after="0"/>
        <w:tabs>
          <w:tab w:leader="none" w:pos="78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in the undersigned's name and on the undersigned's behalf, and submit to the U.S. Securities and Exchange Commissio</w:t>
      </w:r>
    </w:p>
    <w:p>
      <w:pPr>
        <w:spacing w:after="0" w:line="152" w:lineRule="exact"/>
        <w:rPr>
          <w:rFonts w:ascii="Courier New" w:cs="Courier New" w:eastAsia="Courier New" w:hAnsi="Courier New"/>
          <w:sz w:val="13"/>
          <w:szCs w:val="13"/>
          <w:color w:val="auto"/>
        </w:rPr>
      </w:pPr>
    </w:p>
    <w:p>
      <w:pPr>
        <w:ind w:left="780" w:hanging="233"/>
        <w:spacing w:after="0"/>
        <w:tabs>
          <w:tab w:leader="none" w:pos="78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or director of Weatherford International p</w:t>
      </w:r>
    </w:p>
    <w:p>
      <w:pPr>
        <w:spacing w:after="0" w:line="152" w:lineRule="exact"/>
        <w:rPr>
          <w:rFonts w:ascii="Courier New" w:cs="Courier New" w:eastAsia="Courier New" w:hAnsi="Courier New"/>
          <w:sz w:val="13"/>
          <w:szCs w:val="13"/>
          <w:color w:val="auto"/>
        </w:rPr>
      </w:pPr>
    </w:p>
    <w:p>
      <w:pPr>
        <w:ind w:left="780" w:hanging="233"/>
        <w:spacing w:after="0"/>
        <w:tabs>
          <w:tab w:leader="none" w:pos="78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w:t>
      </w:r>
    </w:p>
    <w:p>
      <w:pPr>
        <w:spacing w:after="0" w:line="152" w:lineRule="exact"/>
        <w:rPr>
          <w:rFonts w:ascii="Courier New" w:cs="Courier New" w:eastAsia="Courier New" w:hAnsi="Courier New"/>
          <w:sz w:val="13"/>
          <w:szCs w:val="13"/>
          <w:color w:val="auto"/>
        </w:rPr>
      </w:pPr>
    </w:p>
    <w:p>
      <w:pPr>
        <w:jc w:val="both"/>
        <w:ind w:left="320" w:firstLine="227"/>
        <w:spacing w:after="0" w:line="489" w:lineRule="auto"/>
        <w:tabs>
          <w:tab w:leader="none" w:pos="78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 in fact, may be The undersigned hereby grants to each such attorney in fact full power and authority to do and perform any and every act and thing whatsoe This Power of Attorney shall remain in full force and effect until the undersigned is no longer required to file reports under Section 16( IN WITNESS WHEREOF, the undersigned has caused this Power of Attorney to be executed as of this 4th day of October, 2022.</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/s/ Charles W. Davison, Jr.</w:t>
      </w:r>
    </w:p>
    <w:p>
      <w:pPr>
        <w:spacing w:after="0" w:line="27"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Charles W. Davison, Jr.</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594772"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2022-10-07T15:40:08Z</dcterms:created>
  <dcterms:modified xsi:type="dcterms:W3CDTF">2022-10-07T15:40:08Z</dcterms:modified>
</cp:coreProperties>
</file>