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right="4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-230505</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18"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-669290</wp:posOffset>
            </wp:positionV>
            <wp:extent cx="124460" cy="124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5277485</wp:posOffset>
            </wp:positionH>
            <wp:positionV relativeFrom="paragraph">
              <wp:posOffset>-633095</wp:posOffset>
            </wp:positionV>
            <wp:extent cx="58420" cy="646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643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-633095</wp:posOffset>
            </wp:positionV>
            <wp:extent cx="58420" cy="646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643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753745</wp:posOffset>
            </wp:positionV>
            <wp:extent cx="6991985" cy="508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1985" cy="5086985"/>
                    </a:xfrm>
                    <a:prstGeom prst="rect">
                      <a:avLst/>
                    </a:prstGeom>
                    <a:noFill/>
                  </pic:spPr>
                </pic:pic>
              </a:graphicData>
            </a:graphic>
          </wp:anchor>
        </w:drawing>
      </w:r>
    </w:p>
    <w:p>
      <w:pPr>
        <w:spacing w:after="0" w:line="1262" w:lineRule="exact"/>
        <w:rPr>
          <w:sz w:val="24"/>
          <w:szCs w:val="24"/>
          <w:color w:val="auto"/>
        </w:rPr>
      </w:pPr>
    </w:p>
    <w:p>
      <w:pPr>
        <w:sectPr>
          <w:pgSz w:w="11900" w:h="16838" w:orient="portrait"/>
          <w:cols w:equalWidth="0" w:num="2">
            <w:col w:w="2320" w:space="220"/>
            <w:col w:w="854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BERINGHAUSE STEVEN</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Weatherford International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01/18/2025</w:t>
      </w:r>
    </w:p>
    <w:p>
      <w:pPr>
        <w:spacing w:after="0" w:line="20" w:lineRule="exact"/>
        <w:rPr>
          <w:sz w:val="24"/>
          <w:szCs w:val="24"/>
          <w:color w:val="auto"/>
        </w:rPr>
      </w:pPr>
      <w:r>
        <w:rPr>
          <w:sz w:val="24"/>
          <w:szCs w:val="24"/>
          <w:color w:val="auto"/>
        </w:rPr>
        <w:br w:type="column"/>
      </w:r>
    </w:p>
    <w:p>
      <w:pPr>
        <w:ind w:left="-7" w:right="600" w:firstLine="7"/>
        <w:spacing w:after="0" w:line="26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13"/>
        <w:spacing w:after="0"/>
        <w:tabs>
          <w:tab w:leader="none" w:pos="207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3"/>
        <w:spacing w:after="0"/>
        <w:tabs>
          <w:tab w:leader="none" w:pos="207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2" w:lineRule="exact"/>
        <w:rPr>
          <w:sz w:val="24"/>
          <w:szCs w:val="24"/>
          <w:color w:val="auto"/>
        </w:rPr>
      </w:pPr>
    </w:p>
    <w:p>
      <w:pPr>
        <w:sectPr>
          <w:pgSz w:w="11900" w:h="16838" w:orient="portrait"/>
          <w:cols w:equalWidth="0" w:num="3">
            <w:col w:w="3180" w:space="720"/>
            <w:col w:w="3260" w:space="567"/>
            <w:col w:w="3353"/>
          </w:cols>
          <w:pgMar w:left="460" w:top="217" w:right="359" w:bottom="1440" w:gutter="0" w:footer="0" w:header="0"/>
          <w:type w:val="continuous"/>
        </w:sectPr>
      </w:pPr>
    </w:p>
    <w:p>
      <w:pPr>
        <w:spacing w:after="0" w:line="23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77019</w:t>
            </w:r>
          </w:p>
        </w:tc>
      </w:tr>
      <w:tr>
        <w:trPr>
          <w:trHeight w:val="152"/>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9"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6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jc w:val="right"/>
              <w:ind w:right="136"/>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(1)</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742</w:t>
            </w:r>
          </w:p>
        </w:tc>
        <w:tc>
          <w:tcPr>
            <w:tcW w:w="6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742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63"/>
              <w:spacing w:after="0"/>
              <w:rPr>
                <w:sz w:val="20"/>
                <w:szCs w:val="20"/>
                <w:color w:val="auto"/>
              </w:rPr>
            </w:pPr>
            <w:r>
              <w:rPr>
                <w:rFonts w:ascii="Times New Roman" w:cs="Times New Roman" w:eastAsia="Times New Roman" w:hAnsi="Times New Roman"/>
                <w:sz w:val="26"/>
                <w:szCs w:val="26"/>
                <w:color w:val="0000FF"/>
                <w:w w:val="86"/>
                <w:vertAlign w:val="subscript"/>
              </w:rPr>
              <w:t>D</w:t>
            </w:r>
            <w:r>
              <w:rPr>
                <w:rFonts w:ascii="Times New Roman" w:cs="Times New Roman" w:eastAsia="Times New Roman" w:hAnsi="Times New Roman"/>
                <w:sz w:val="11"/>
                <w:szCs w:val="11"/>
                <w:color w:val="008000"/>
                <w:w w:val="86"/>
              </w:rPr>
              <w:t>(2)</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275</w:t>
            </w:r>
          </w:p>
        </w:tc>
        <w:tc>
          <w:tcPr>
            <w:tcW w:w="6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73.99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467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8. Price of</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1"/>
                <w:szCs w:val="11"/>
                <w:color w:val="008000"/>
                <w:w w:val="93"/>
              </w:rPr>
              <w:t>(1)</w:t>
            </w:r>
          </w:p>
        </w:tc>
        <w:tc>
          <w:tcPr>
            <w:tcW w:w="16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742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01/18/2025</w:t>
            </w:r>
          </w:p>
        </w:tc>
        <w:tc>
          <w:tcPr>
            <w:tcW w:w="1100" w:type="dxa"/>
            <w:vAlign w:val="bottom"/>
          </w:tcPr>
          <w:p>
            <w:pPr>
              <w:spacing w:after="0"/>
              <w:rPr>
                <w:sz w:val="5"/>
                <w:szCs w:val="5"/>
                <w:color w:val="auto"/>
              </w:rPr>
            </w:pPr>
          </w:p>
        </w:tc>
        <w:tc>
          <w:tcPr>
            <w:tcW w:w="62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742</w:t>
            </w:r>
          </w:p>
        </w:tc>
        <w:tc>
          <w:tcPr>
            <w:tcW w:w="7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740" w:type="dxa"/>
            <w:vAlign w:val="bottom"/>
            <w:vMerge w:val="restart"/>
          </w:tcPr>
          <w:p>
            <w:pPr>
              <w:ind w:left="520"/>
              <w:spacing w:after="0" w:line="144"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-2116455</wp:posOffset>
            </wp:positionV>
            <wp:extent cx="29210" cy="21215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215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20" w:firstLine="4"/>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share units ("RSUs") granted on July 23, 2024 pursuant to the Issuer's 2019 Equity Incentive Plan, as amended and restated (the "2019 EIP"). The RSUs vested in full on January 18, 2025.</w:t>
      </w:r>
    </w:p>
    <w:p>
      <w:pPr>
        <w:spacing w:after="0" w:line="15" w:lineRule="exact"/>
        <w:rPr>
          <w:rFonts w:ascii="Times New Roman" w:cs="Times New Roman" w:eastAsia="Times New Roman" w:hAnsi="Times New Roman"/>
          <w:sz w:val="13"/>
          <w:szCs w:val="13"/>
          <w:color w:val="008000"/>
        </w:rPr>
      </w:pPr>
    </w:p>
    <w:p>
      <w:pPr>
        <w:ind w:left="40" w:right="200" w:firstLine="4"/>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Committee administering the 2019 EIP, the vesting of the RSUs was settled partially in stock and partially in cash. Represents the deemed disposition of the ordinary shares underlying the portion of vested RSUs settled in cash.</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Kathy Medford by Power of</w:t>
            </w:r>
          </w:p>
        </w:tc>
        <w:tc>
          <w:tcPr>
            <w:tcW w:w="140" w:type="dxa"/>
            <w:vAlign w:val="bottom"/>
          </w:tcPr>
          <w:p>
            <w:pPr>
              <w:spacing w:after="0"/>
              <w:rPr>
                <w:sz w:val="17"/>
                <w:szCs w:val="17"/>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5"/>
              </w:rPr>
              <w:t>01/22/2025</w:t>
            </w:r>
          </w:p>
        </w:tc>
        <w:tc>
          <w:tcPr>
            <w:tcW w:w="0" w:type="dxa"/>
            <w:vAlign w:val="bottom"/>
          </w:tcPr>
          <w:p>
            <w:pPr>
              <w:spacing w:after="0"/>
              <w:rPr>
                <w:sz w:val="1"/>
                <w:szCs w:val="1"/>
                <w:color w:val="auto"/>
              </w:rPr>
            </w:pPr>
          </w:p>
        </w:tc>
      </w:tr>
      <w:tr>
        <w:trPr>
          <w:trHeight w:val="84"/>
        </w:trPr>
        <w:tc>
          <w:tcPr>
            <w:tcW w:w="60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Attorney</w:t>
            </w:r>
          </w:p>
        </w:tc>
        <w:tc>
          <w:tcPr>
            <w:tcW w:w="14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00" w:type="dxa"/>
            <w:vAlign w:val="bottom"/>
            <w:tcBorders>
              <w:bottom w:val="single" w:sz="8" w:color="auto"/>
            </w:tcBorders>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4"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64645"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2025-01-22T16:20:19Z</dcterms:created>
  <dcterms:modified xsi:type="dcterms:W3CDTF">2025-01-22T16:20:19Z</dcterms:modified>
</cp:coreProperties>
</file>