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12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SLEDGE CHARLES M</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01/18/2023</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8"/>
        <w:spacing w:after="0"/>
        <w:tabs>
          <w:tab w:leader="none" w:pos="497" w:val="left"/>
          <w:tab w:leader="none" w:pos="209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200" w:space="622"/>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9"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8"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01/18/2023</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9,935</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53,632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01/18/2023</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3,675</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53.59</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49,957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9,935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01/18/2023</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9,935</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5,987</w:t>
            </w:r>
          </w:p>
        </w:tc>
        <w:tc>
          <w:tcPr>
            <w:tcW w:w="60" w:type="dxa"/>
            <w:vAlign w:val="bottom"/>
          </w:tcPr>
          <w:p>
            <w:pPr>
              <w:spacing w:after="0"/>
              <w:rPr>
                <w:sz w:val="15"/>
                <w:szCs w:val="15"/>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(3)</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01/18/2023</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5,987</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5,987</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2022 pursuant to the terms of the Issuer's 2019 Equity Incentive Plan, as amended and restated (the "2019 EIP"). The RSUs vest on the first anniversary of the date of grant.</w:t>
      </w:r>
    </w:p>
    <w:p>
      <w:pPr>
        <w:spacing w:after="0" w:line="18" w:lineRule="exact"/>
        <w:rPr>
          <w:rFonts w:ascii="Times New Roman" w:cs="Times New Roman" w:eastAsia="Times New Roman" w:hAnsi="Times New Roman"/>
          <w:sz w:val="13"/>
          <w:szCs w:val="13"/>
          <w:color w:val="008000"/>
        </w:rPr>
      </w:pPr>
    </w:p>
    <w:p>
      <w:pPr>
        <w:ind w:left="40" w:right="1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RSUs on January 18, 2023 pursuant to the 2019 EIP. The RSUs vest on the first anniversary of the date of grant.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0000FF"/>
                <w:w w:val="96"/>
              </w:rPr>
              <w:t>Jonathan B. Wolens by Power</w:t>
            </w:r>
          </w:p>
        </w:tc>
        <w:tc>
          <w:tcPr>
            <w:tcW w:w="180" w:type="dxa"/>
            <w:vAlign w:val="bottom"/>
          </w:tcPr>
          <w:p>
            <w:pPr>
              <w:spacing w:after="0"/>
              <w:rPr>
                <w:sz w:val="16"/>
                <w:szCs w:val="16"/>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01/20/2023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rPr>
              <w:t>of Attorney</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032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2023-01-20T20:42:01Z</dcterms:created>
  <dcterms:modified xsi:type="dcterms:W3CDTF">2023-01-20T20:42:01Z</dcterms:modified>
</cp:coreProperties>
</file>