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WARD RICHARD 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Global Field Operations</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6"/>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1,817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1,817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539</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1,278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1,817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1,817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3,631</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2024 pursuant to the Issuer's 2019 Equity Incentive Plan, as amended and restated (the "2019 EIP"). The RSUs vest in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812"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2025-01-22T16:14:56Z</dcterms:created>
  <dcterms:modified xsi:type="dcterms:W3CDTF">2025-01-22T16:14:56Z</dcterms:modified>
</cp:coreProperties>
</file>