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5184943.xml.htm"/>
      <w:bookmarkStart w:id="1" w:name="kswkform4_1785184943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GOLDMAN NEAL P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2000 ST. JAMES PLACE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HOUSTON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77056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Weatherford International plc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WFRD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07/23/2026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39"/>
        <w:gridCol w:w="901"/>
        <w:gridCol w:w="771"/>
        <w:gridCol w:w="598"/>
        <w:gridCol w:w="347"/>
        <w:gridCol w:w="928"/>
        <w:gridCol w:w="452"/>
        <w:gridCol w:w="795"/>
        <w:gridCol w:w="1159"/>
        <w:gridCol w:w="994"/>
        <w:gridCol w:w="92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3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7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3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9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3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Ordinary Shares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07/23/2026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12,439</w:t>
            </w:r>
          </w:p>
        </w:tc>
        <w:tc>
          <w:tcPr>
            <w:tcW w:w="4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9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84.69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15,748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99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Trust</w:t>
            </w:r>
          </w:p>
        </w:tc>
      </w:tr>
      <w:tr>
        <w:trPr/>
        <w:tc>
          <w:tcPr>
            <w:tcW w:w="233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Ordinary Shares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07/23/2026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3,561</w:t>
            </w:r>
          </w:p>
        </w:tc>
        <w:tc>
          <w:tcPr>
            <w:tcW w:w="4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9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85.36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11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12,187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99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Trust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price reported in Column 4 is a weighted average price. These shares were sold in multiple transactions at prices ranging from $84.09-$85.08. Details on the number of shares sold at each separate price will be provided to the staff of the Securities and Exchange Commission upon request.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Includes 2,876 shares previously reported as directly owned by the reporting person.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The price reported in Column 4 is a weighted average price. These shares were sold in multiple transactions at prices ranging from $85.09-$85.70. Details on the number of shares sold at each separate price will be provided to the staff of the Securities and Exchange Commission upon request.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Kathy Medford by Power of Attorney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07/27/2026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212774" TargetMode="External"/><Relationship Id="rId5" Type="http://schemas.openxmlformats.org/officeDocument/2006/relationships/hyperlink" Target="http://www.sec.gov/cgi-bin/browse-edgar?action=getcompany&amp;CIK=000160392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687</Words>
  <Characters>3700</Characters>
  <CharactersWithSpaces>4308</CharactersWithSpaces>
  <Paragraphs>107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