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Mills Desmond J</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Weatherford International plc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WFRD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380" w:type="dxa"/>
            <w:vAlign w:val="bottom"/>
            <w:tcBorders>
              <w:top w:val="single" w:sz="8" w:color="0000EE"/>
            </w:tcBorders>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680" w:type="dxa"/>
            <w:vAlign w:val="bottom"/>
            <w:tcBorders>
              <w:top w:val="single" w:sz="8" w:color="0000EE"/>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266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10/25/2024</w:t>
            </w: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660" w:type="dxa"/>
            <w:vAlign w:val="bottom"/>
            <w:gridSpan w:val="4"/>
            <w:vMerge w:val="continue"/>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25"/>
        <w:spacing w:after="0"/>
        <w:rPr>
          <w:sz w:val="20"/>
          <w:szCs w:val="20"/>
          <w:color w:val="auto"/>
        </w:rPr>
      </w:pPr>
      <w:r>
        <w:rPr>
          <w:rFonts w:ascii="Times New Roman" w:cs="Times New Roman" w:eastAsia="Times New Roman" w:hAnsi="Times New Roman"/>
          <w:sz w:val="17"/>
          <w:szCs w:val="17"/>
          <w:color w:val="0000FF"/>
        </w:rPr>
        <w:t>SVP &amp; Chief Accounting Officer</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35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77056</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20" w:type="dxa"/>
            <w:vAlign w:val="bottom"/>
            <w:gridSpan w:val="3"/>
          </w:tcPr>
          <w:p>
            <w:pPr>
              <w:ind w:left="880"/>
              <w:spacing w:after="0"/>
              <w:rPr>
                <w:sz w:val="20"/>
                <w:szCs w:val="20"/>
                <w:color w:val="auto"/>
              </w:rPr>
            </w:pPr>
            <w:r>
              <w:rPr>
                <w:rFonts w:ascii="Times New Roman" w:cs="Times New Roman" w:eastAsia="Times New Roman" w:hAnsi="Times New Roman"/>
                <w:sz w:val="17"/>
                <w:szCs w:val="17"/>
                <w:color w:val="0000FF"/>
              </w:rPr>
              <w:t>10/25/2024</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6,531</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3"/>
                <w:szCs w:val="23"/>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79.86</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11,680</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1440" w:gutter="0" w:footer="0" w:header="0"/>
          <w:type w:val="continuous"/>
        </w:sectPr>
      </w:pPr>
    </w:p>
    <w:p>
      <w:pPr>
        <w:spacing w:after="0" w:line="2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Kathy Medford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6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60" w:space="2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each of Scott C. Weatherholt, Christine M. Morrison and</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Kathy Medford, or any of them signing singly, and with full power of substitution, as the undersigned's true and lawful attorney in fact to:</w:t>
      </w:r>
    </w:p>
    <w:p>
      <w:pPr>
        <w:spacing w:after="0" w:line="72" w:lineRule="exact"/>
        <w:rPr>
          <w:sz w:val="20"/>
          <w:szCs w:val="20"/>
          <w:color w:val="auto"/>
        </w:rPr>
      </w:pPr>
    </w:p>
    <w:p>
      <w:pPr>
        <w:jc w:val="both"/>
        <w:ind w:left="640" w:right="20" w:hanging="327"/>
        <w:spacing w:after="0" w:line="263" w:lineRule="auto"/>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31" w:lineRule="exact"/>
        <w:rPr>
          <w:rFonts w:ascii="Times New Roman" w:cs="Times New Roman" w:eastAsia="Times New Roman" w:hAnsi="Times New Roman"/>
          <w:sz w:val="20"/>
          <w:szCs w:val="20"/>
          <w:color w:val="auto"/>
        </w:rPr>
      </w:pPr>
    </w:p>
    <w:p>
      <w:pPr>
        <w:jc w:val="both"/>
        <w:ind w:left="640" w:hanging="327"/>
        <w:spacing w:after="0" w:line="263" w:lineRule="auto"/>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for and on behalf of the undersigned, in the undersigned's capacity as an officer or director of Weatherford International plc (the "Company”), and file with the SEC Forms 3, 4, and 5 (including any successor forms thereto) in accordance with Section 16(a) of the Exchange Act and the rules thereunder, as well as any Forms 144 (including any successor forms thereto), and any amendments to any of the foregoing;</w:t>
      </w:r>
    </w:p>
    <w:p>
      <w:pPr>
        <w:spacing w:after="0" w:line="17" w:lineRule="exact"/>
        <w:rPr>
          <w:rFonts w:ascii="Times New Roman" w:cs="Times New Roman" w:eastAsia="Times New Roman" w:hAnsi="Times New Roman"/>
          <w:sz w:val="20"/>
          <w:szCs w:val="20"/>
          <w:color w:val="auto"/>
        </w:rPr>
      </w:pPr>
    </w:p>
    <w:p>
      <w:pPr>
        <w:jc w:val="both"/>
        <w:ind w:left="640" w:right="20" w:hanging="327"/>
        <w:spacing w:after="0" w:line="269" w:lineRule="auto"/>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forms, complete and execute any amendment or amendments thereto, and timely file such forms with the SEC and any stock exchange or similar authority; and</w:t>
      </w:r>
    </w:p>
    <w:p>
      <w:pPr>
        <w:spacing w:after="0" w:line="12" w:lineRule="exact"/>
        <w:rPr>
          <w:rFonts w:ascii="Times New Roman" w:cs="Times New Roman" w:eastAsia="Times New Roman" w:hAnsi="Times New Roman"/>
          <w:sz w:val="20"/>
          <w:szCs w:val="20"/>
          <w:color w:val="auto"/>
        </w:rPr>
      </w:pPr>
    </w:p>
    <w:p>
      <w:pPr>
        <w:jc w:val="both"/>
        <w:ind w:left="640" w:hanging="327"/>
        <w:spacing w:after="0" w:line="263" w:lineRule="auto"/>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 of the undersigned, are not assuming, nor is the Company assuming, any of the undersigned's responsibilities to comply with Section 16 of the Exchange Act.</w:t>
      </w:r>
    </w:p>
    <w:p>
      <w:pPr>
        <w:spacing w:after="0" w:line="3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reports under Section 16(a) of the Exchange Act with respect to the undersigned's holdings of and transactions in securities issued by the Company, unless earlier revoked by the undersigned in a signed writing delivered to the foregoing attorneys in fact.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11</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April, 2024.</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Desmond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11645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64590" cy="825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Desmond Mills</w:t>
      </w:r>
    </w:p>
    <w:sectPr>
      <w:pgSz w:w="11900" w:h="16838" w:orient="portrait"/>
      <w:cols w:equalWidth="0" w:num="1">
        <w:col w:w="10980"/>
      </w:cols>
      <w:pgMar w:left="46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61969"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2024-10-29T16:35:57Z</dcterms:created>
  <dcterms:modified xsi:type="dcterms:W3CDTF">2024-10-29T16:35:57Z</dcterms:modified>
</cp:coreProperties>
</file>