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Mongrain Joseph H</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Weatherford International plc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WFRD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380" w:type="dxa"/>
            <w:vAlign w:val="bottom"/>
            <w:tcBorders>
              <w:top w:val="single" w:sz="8" w:color="0000EE"/>
            </w:tcBorders>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900" w:type="dxa"/>
            <w:vAlign w:val="bottom"/>
            <w:tcBorders>
              <w:top w:val="single" w:sz="8" w:color="0000EE"/>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Borders>
              <w:top w:val="single" w:sz="8" w:color="EEEEEE"/>
            </w:tcBorders>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266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02/08/2023</w:t>
            </w: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660" w:type="dxa"/>
            <w:vAlign w:val="bottom"/>
            <w:gridSpan w:val="4"/>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585"/>
        <w:spacing w:after="0"/>
        <w:rPr>
          <w:sz w:val="20"/>
          <w:szCs w:val="20"/>
          <w:color w:val="auto"/>
        </w:rPr>
      </w:pPr>
      <w:r>
        <w:rPr>
          <w:rFonts w:ascii="Times New Roman" w:cs="Times New Roman" w:eastAsia="Times New Roman" w:hAnsi="Times New Roman"/>
          <w:sz w:val="17"/>
          <w:szCs w:val="17"/>
          <w:color w:val="0000FF"/>
        </w:rPr>
        <w:t>EVP &amp; Chief People Officer</w:t>
      </w:r>
    </w:p>
    <w:p>
      <w:pPr>
        <w:spacing w:after="0" w:line="32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02/08/2023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45,130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64,742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02/08/2023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15,874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64.48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48,868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a non-derivative performance restricted share unit award (the "PSU") under the 2019 Equity Incentive Plan, as amended and restated (the "2019 EIP"), that was originally granted on January 4, 2021. The PSU vested at 200% of Target based on the achievement of the Performance Goals (as defined in the 2019 EIP and the PSU agreement) at maximum achievement.</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PSUs to satisfy the reporting person's tax withholding obligations upon vesting, pursuant to the award agreement and the 2019 EIP under which the award was granted.</w:t>
      </w:r>
    </w:p>
    <w:p>
      <w:pPr>
        <w:sectPr>
          <w:pgSz w:w="11900" w:h="16838" w:orient="portrait"/>
          <w:cols w:equalWidth="0" w:num="1">
            <w:col w:w="11080"/>
          </w:cols>
          <w:pgMar w:left="460" w:top="219" w:right="359" w:bottom="14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Jonathan B. Wolens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9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990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6584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2023-02-10T19:07:50Z</dcterms:created>
  <dcterms:modified xsi:type="dcterms:W3CDTF">2023-02-10T19:07:50Z</dcterms:modified>
</cp:coreProperties>
</file>