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6050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0502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Mongrain Joseph H</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2000 ST. JAMES PLACE</w:t>
            </w:r>
          </w:p>
        </w:tc>
        <w:tc>
          <w:tcPr>
            <w:tcW w:w="15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r>
      <w:tr>
        <w:trPr>
          <w:trHeight w:val="263"/>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8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Weatherford International plc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320" w:type="dxa"/>
            <w:vAlign w:val="bottom"/>
            <w:tcBorders>
              <w:top w:val="single" w:sz="8" w:color="0000EE"/>
            </w:tcBorders>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01/18/2024</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EVP &amp; Chief People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vMerge w:val="restart"/>
          </w:tcPr>
          <w:p>
            <w:pPr>
              <w:jc w:val="right"/>
              <w:ind w:right="135"/>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01/18/2024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9"/>
              </w:rPr>
              <w:t>3,538</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34,021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01/18/2024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(2)</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9"/>
              </w:rPr>
              <w:t>1,631</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35,652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01/18/2024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(3)</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9"/>
              </w:rPr>
              <w:t>2,124</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1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94.5</w:t>
            </w:r>
          </w:p>
        </w:tc>
        <w:tc>
          <w:tcPr>
            <w:tcW w:w="130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33,528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3,538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01/18/2024</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3,538</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3,538</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0"/>
              <w:spacing w:after="0"/>
              <w:rPr>
                <w:sz w:val="20"/>
                <w:szCs w:val="20"/>
                <w:color w:val="auto"/>
              </w:rPr>
            </w:pPr>
            <w:r>
              <w:rPr>
                <w:rFonts w:ascii="Times New Roman" w:cs="Times New Roman" w:eastAsia="Times New Roman" w:hAnsi="Times New Roman"/>
                <w:sz w:val="17"/>
                <w:szCs w:val="17"/>
                <w:color w:val="0000FF"/>
              </w:rPr>
              <w:t>1,631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01/18/2024</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1,631</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3,260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-2466340</wp:posOffset>
            </wp:positionV>
            <wp:extent cx="29210" cy="2471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714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restricted share units ("RSUs") granted on January 18, 2022 pursuant to Issuer's 2019 Equity Incentive Plan, as amended and restated (the "2019 EIP"). The RSUs vest in three equal installments annually over the three-year period from the date of grant.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RSUs granted on January 18, 2023 pursuant to the 2019 EIP. The RSUs vest in three equal installments annually over the three-year period from the date of grant.</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withholding obligations upon vesting, pursuant to the award agreement and associated equity incentive plan under which the award was granted.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Christine M. Morrison by</w:t>
            </w: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01/22/2024</w:t>
            </w:r>
          </w:p>
        </w:tc>
        <w:tc>
          <w:tcPr>
            <w:tcW w:w="0" w:type="dxa"/>
            <w:vAlign w:val="bottom"/>
          </w:tcPr>
          <w:p>
            <w:pPr>
              <w:spacing w:after="0"/>
              <w:rPr>
                <w:sz w:val="1"/>
                <w:szCs w:val="1"/>
                <w:color w:val="auto"/>
              </w:rPr>
            </w:pPr>
          </w:p>
        </w:tc>
      </w:tr>
      <w:tr>
        <w:trPr>
          <w:trHeight w:val="89"/>
        </w:trPr>
        <w:tc>
          <w:tcPr>
            <w:tcW w:w="1740" w:type="dxa"/>
            <w:vAlign w:val="bottom"/>
            <w:tcBorders>
              <w:top w:val="single" w:sz="8" w:color="auto"/>
              <w:bottom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Power of Attorney</w:t>
            </w:r>
          </w:p>
        </w:tc>
        <w:tc>
          <w:tcPr>
            <w:tcW w:w="46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74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584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2024-01-22T15:52:25Z</dcterms:created>
  <dcterms:modified xsi:type="dcterms:W3CDTF">2024-01-22T15:52:25Z</dcterms:modified>
</cp:coreProperties>
</file>