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Weatherholt Scott C</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85"/>
        <w:spacing w:after="0"/>
        <w:rPr>
          <w:sz w:val="20"/>
          <w:szCs w:val="20"/>
          <w:color w:val="auto"/>
        </w:rPr>
      </w:pPr>
      <w:r>
        <w:rPr>
          <w:rFonts w:ascii="Arial" w:cs="Arial" w:eastAsia="Arial" w:hAnsi="Arial"/>
          <w:sz w:val="17"/>
          <w:szCs w:val="17"/>
          <w:color w:val="0000FF"/>
        </w:rPr>
        <w:t>EVP, GC &amp; CCO</w:t>
      </w:r>
    </w:p>
    <w:p>
      <w:pPr>
        <w:spacing w:after="0" w:line="314" w:lineRule="exact"/>
        <w:rPr>
          <w:sz w:val="24"/>
          <w:szCs w:val="24"/>
          <w:color w:val="auto"/>
        </w:rPr>
      </w:pPr>
    </w:p>
    <w:p>
      <w:pPr>
        <w:sectPr>
          <w:pgSz w:w="11900" w:h="16838" w:orient="portrait"/>
          <w:cols w:equalWidth="0" w:num="3">
            <w:col w:w="3180" w:space="720"/>
            <w:col w:w="3260" w:space="575"/>
            <w:col w:w="3345"/>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02/25/2022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1,696</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28,353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02/25/2022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0000FF"/>
              </w:rPr>
              <w:t>667</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27.75</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27,686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1,696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02/25/2022</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1,696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98"/>
              </w:rPr>
              <w:t>1,696</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vesting of the first installment of restricted share units ("RSUs") granted on February 25, 2021 pursuant to the 2019 EIP. The RSUs vest in two equal installments over the two-year period from the date of grant.</w:t>
      </w:r>
    </w:p>
    <w:p>
      <w:pPr>
        <w:spacing w:after="0" w:line="23"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RSUs to satisfy the reporting person's tax withholding obligations upon vesting, pursuant to the award agreement and the Issuer's Second Amended and Restated Equity Incentive Plan under which the award was granted.</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1"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Jonathan B. Wolens by Power</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03/01/2022</w:t>
            </w:r>
          </w:p>
        </w:tc>
        <w:tc>
          <w:tcPr>
            <w:tcW w:w="0" w:type="dxa"/>
            <w:vAlign w:val="bottom"/>
          </w:tcPr>
          <w:p>
            <w:pPr>
              <w:spacing w:after="0"/>
              <w:rPr>
                <w:sz w:val="1"/>
                <w:szCs w:val="1"/>
                <w:color w:val="auto"/>
              </w:rPr>
            </w:pPr>
          </w:p>
        </w:tc>
      </w:tr>
      <w:tr>
        <w:trPr>
          <w:trHeight w:val="89"/>
        </w:trPr>
        <w:tc>
          <w:tcPr>
            <w:tcW w:w="80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of Attorney</w:t>
            </w:r>
          </w:p>
        </w:tc>
        <w:tc>
          <w:tcPr>
            <w:tcW w:w="14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800" w:type="dxa"/>
            <w:vAlign w:val="bottom"/>
            <w:tcBorders>
              <w:bottom w:val="single" w:sz="8" w:color="auto"/>
            </w:tcBorders>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94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2022-03-01T17:02:33Z</dcterms:created>
  <dcterms:modified xsi:type="dcterms:W3CDTF">2022-03-01T17:02:33Z</dcterms:modified>
</cp:coreProperties>
</file>