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549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Mills Desmond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03/07/2025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12" w:lineRule="exact"/>
        <w:rPr>
          <w:sz w:val="24"/>
          <w:szCs w:val="24"/>
          <w:color w:val="auto"/>
        </w:rPr>
      </w:pPr>
    </w:p>
    <w:p>
      <w:pPr>
        <w:sectPr>
          <w:pgSz w:w="11900" w:h="16838" w:orient="portrait"/>
          <w:cols w:equalWidth="0" w:num="3">
            <w:col w:w="3200" w:space="720"/>
            <w:col w:w="3200" w:space="6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4"/>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8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1"/>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5,115</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5"/>
              </w:rPr>
              <w:t>5,115</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5,115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03/07/2025</w:t>
            </w:r>
          </w:p>
        </w:tc>
        <w:tc>
          <w:tcPr>
            <w:tcW w:w="128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5,115</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5"/>
              </w:rPr>
              <w:t>5,115</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-2444115</wp:posOffset>
            </wp:positionV>
            <wp:extent cx="29210" cy="2449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49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March 7, 2025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March 7, 2025 under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Kathy Medford by Power of</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03/11/2025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96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2025-03-11T15:48:11Z</dcterms:created>
  <dcterms:modified xsi:type="dcterms:W3CDTF">2025-03-11T15:48:11Z</dcterms:modified>
</cp:coreProperties>
</file>