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645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645150"/>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Mitra Arunava</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Weatherford International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01/18/2025</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7"/>
          <w:szCs w:val="17"/>
          <w:color w:val="0000FF"/>
        </w:rPr>
        <w:t>EVP and CFO</w:t>
      </w:r>
    </w:p>
    <w:p>
      <w:pPr>
        <w:spacing w:after="0" w:line="319" w:lineRule="exact"/>
        <w:rPr>
          <w:sz w:val="24"/>
          <w:szCs w:val="24"/>
          <w:color w:val="auto"/>
        </w:rPr>
      </w:pPr>
    </w:p>
    <w:p>
      <w:pPr>
        <w:sectPr>
          <w:pgSz w:w="11900" w:h="16838" w:orient="portrait"/>
          <w:cols w:equalWidth="0" w:num="3">
            <w:col w:w="3180" w:space="720"/>
            <w:col w:w="3260" w:space="575"/>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60" w:type="dxa"/>
            <w:vAlign w:val="bottom"/>
            <w:gridSpan w:val="8"/>
            <w:vMerge w:val="restart"/>
          </w:tcPr>
          <w:p>
            <w:pPr>
              <w:jc w:val="center"/>
              <w:ind w:right="15"/>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60" w:type="dxa"/>
            <w:vAlign w:val="bottom"/>
            <w:gridSpan w:val="8"/>
            <w:vMerge w:val="continue"/>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77056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01/18/2025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6"/>
                <w:szCs w:val="26"/>
                <w:color w:val="0000FF"/>
                <w:w w:val="84"/>
                <w:vertAlign w:val="subscript"/>
              </w:rPr>
              <w:t>M</w:t>
            </w:r>
            <w:r>
              <w:rPr>
                <w:rFonts w:ascii="Times New Roman" w:cs="Times New Roman" w:eastAsia="Times New Roman" w:hAnsi="Times New Roman"/>
                <w:sz w:val="11"/>
                <w:szCs w:val="11"/>
                <w:color w:val="008000"/>
                <w:w w:val="84"/>
              </w:rPr>
              <w:t>(1)</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9"/>
              </w:rPr>
              <w:t>4,306</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70"/>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30,963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01/18/2025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6"/>
                <w:szCs w:val="26"/>
                <w:color w:val="0000FF"/>
                <w:w w:val="84"/>
                <w:vertAlign w:val="subscript"/>
              </w:rPr>
              <w:t>M</w:t>
            </w:r>
            <w:r>
              <w:rPr>
                <w:rFonts w:ascii="Times New Roman" w:cs="Times New Roman" w:eastAsia="Times New Roman" w:hAnsi="Times New Roman"/>
                <w:sz w:val="11"/>
                <w:szCs w:val="11"/>
                <w:color w:val="008000"/>
                <w:w w:val="84"/>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9"/>
              </w:rPr>
              <w:t>2,975</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70"/>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33,938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01/18/2025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(3)</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9"/>
              </w:rPr>
              <w:t>2,866</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73.99</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31,072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jc w:val="center"/>
              <w:ind w:left="3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4,306</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Share</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01/18/2025</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4,306</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4,306</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2,975</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Share</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01/18/2025</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2,975</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5,949</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-2466340</wp:posOffset>
            </wp:positionV>
            <wp:extent cx="29210" cy="2471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714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2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restricted share units ("RSUs") granted on January 18, 2023 pursuant to the Issuer's 2019 Equity Incentive Plan, as amended and restated (the "2019 EIP"). The RSUs vest in three equal annual installments over the three-year period following the grant date.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RSUs granted on January 18, 2024 pursuant to the 2019 EIP. The RSUs vest in three equal annual installments over the three-year period following the grant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RSUs to satisfy the reporting person's tax obligations upon vesting, pursuant to the 2019 EIP and the relevant award agreements.</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Kathy Medford by Power of</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01/22/2025</w:t>
            </w:r>
          </w:p>
        </w:tc>
        <w:tc>
          <w:tcPr>
            <w:tcW w:w="0" w:type="dxa"/>
            <w:vAlign w:val="bottom"/>
          </w:tcPr>
          <w:p>
            <w:pPr>
              <w:spacing w:after="0"/>
              <w:rPr>
                <w:sz w:val="1"/>
                <w:szCs w:val="1"/>
                <w:color w:val="auto"/>
              </w:rPr>
            </w:pPr>
          </w:p>
        </w:tc>
      </w:tr>
      <w:tr>
        <w:trPr>
          <w:trHeight w:val="89"/>
        </w:trPr>
        <w:tc>
          <w:tcPr>
            <w:tcW w:w="620" w:type="dxa"/>
            <w:vAlign w:val="bottom"/>
            <w:tcBorders>
              <w:top w:val="single" w:sz="8" w:color="auto"/>
              <w:bottom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9"/>
              </w:rPr>
              <w:t>Attorney</w:t>
            </w:r>
          </w:p>
        </w:tc>
        <w:tc>
          <w:tcPr>
            <w:tcW w:w="1300" w:type="dxa"/>
            <w:vAlign w:val="bottom"/>
            <w:tcBorders>
              <w:top w:val="single" w:sz="8" w:color="auto"/>
              <w:bottom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620" w:type="dxa"/>
            <w:vAlign w:val="bottom"/>
            <w:tcBorders>
              <w:bottom w:val="single" w:sz="8" w:color="auto"/>
            </w:tcBorders>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59243"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2025-01-22T16:17:50Z</dcterms:created>
  <dcterms:modified xsi:type="dcterms:W3CDTF">2025-01-22T16:17:50Z</dcterms:modified>
</cp:coreProperties>
</file>