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9031396.xml.htm"/>
      <w:bookmarkStart w:id="1" w:name="kswkform4_17690313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WARD RICHARD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ST JAMES PLACE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Weatherford International plc</w:t>
              </w:r>
            </w:hyperlink>
            <w:r>
              <w:rPr/>
              <w:t xml:space="preserve"> [ </w:t>
            </w:r>
            <w:r>
              <w:rPr>
                <w:rFonts w:ascii="Times;serif" w:hAnsi="Times;serif"/>
                <w:color w:val="0000FF"/>
                <w:sz w:val="24"/>
                <w:shd w:fill="FFFFFF" w:val="clear"/>
              </w:rPr>
              <w:t>WFRD</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Global Field Operations</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01/18/2026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7"/>
        <w:gridCol w:w="906"/>
        <w:gridCol w:w="775"/>
        <w:gridCol w:w="602"/>
        <w:gridCol w:w="351"/>
        <w:gridCol w:w="853"/>
        <w:gridCol w:w="459"/>
        <w:gridCol w:w="759"/>
        <w:gridCol w:w="1172"/>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01/18/2026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3,094</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01/18/2026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83.74</w:t>
            </w:r>
            <w:r>
              <w:rPr/>
              <w:t xml:space="preserve"> </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2,560</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61"/>
        <w:gridCol w:w="681"/>
        <w:gridCol w:w="801"/>
        <w:gridCol w:w="936"/>
        <w:gridCol w:w="831"/>
        <w:gridCol w:w="846"/>
      </w:tblGrid>
      <w:tr>
        <w:trPr>
          <w:tblHeader w:val="true"/>
        </w:trPr>
        <w:tc>
          <w:tcPr>
            <w:tcW w:w="119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1,816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vesting of restricted share units ("RSUs") granted on January 18, 2024 pursuant to the Issuer's 2019 Equity Incentive Plan, as amended and restated (the "2019 EIP"). The RSUs vest in three equal annual installments over the three-year period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withholding of a portion of vested RSUs to satisfy the reporting person's tax obligations upon vesting, pursuant to the 2019 EIP and the relevant award agreements.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Kathy Medford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before="0" w:after="0"/>
        <w:jc w:val="center"/>
        <w:rPr/>
      </w:pPr>
      <w:r>
        <w:rPr/>
      </w:r>
    </w:p>
    <w:p>
      <w:pPr>
        <w:pStyle w:val="TextBody"/>
        <w:bidi w:val="0"/>
        <w:spacing w:lineRule="auto" w:line="288" w:before="0" w:after="0"/>
        <w:ind w:left="0" w:right="0" w:firstLine="345"/>
        <w:jc w:val="both"/>
        <w:rPr>
          <w:rFonts w:ascii="Times New Roman;serif" w:hAnsi="Times New Roman;serif"/>
          <w:b w:val="false"/>
          <w:color w:val="000000"/>
          <w:sz w:val="22"/>
        </w:rPr>
      </w:pPr>
      <w:r>
        <w:rPr>
          <w:rFonts w:ascii="Times New Roman;serif" w:hAnsi="Times New Roman;serif"/>
          <w:b w:val="false"/>
          <w:color w:val="000000"/>
          <w:sz w:val="22"/>
        </w:rPr>
        <w:t>Know all by these presents that the undersigned hereby constitutes and appoints each of Scott C. Weatherholt, Beth Ann Dranguet and Katherine Witty Medford, and if such person ceases to serve in such capacity, his or her successor, or any of them signing singly, and with full power of substitution, as the undersigned’s true and lawful attorney in fact to:</w:t>
      </w:r>
    </w:p>
    <w:p>
      <w:pPr>
        <w:pStyle w:val="TextBody"/>
        <w:bidi w:val="0"/>
        <w:spacing w:before="0" w:after="0"/>
        <w:ind w:left="0" w:right="0" w:firstLine="345"/>
        <w:jc w:val="both"/>
        <w:rPr/>
      </w:pPr>
      <w:r>
        <w:rPr/>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1.obtain credentials (including codes or passwords) to enable the undersigned to submit and file documents, forms and information required by Section 16(a) of the Securities Exchange Act of 1934, as amended (the “Exchange Act”) or any rule or regulation thereunder or by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purposes of the Form ID or such other documents; and (ii) enrolling the undersigned in EDGAR Next or any successor filing system;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 and (iv) taking any other actions contemplated by Rule 10 of Regulation S-T;</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3.cause Weatherford International plc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4.execute for and on behalf of the undersigned, in the undersigned’s capacity as an officer or director of the Company, Forms 3, 4, and 5 (including any successor forms thereto) in accordance with Section 16(a) of the Exchange Act and the rules thereunder, as well as any Forms 144 (including any successor forms thereto), and any amendments to any of the foregoing;</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pStyle w:val="TextBody"/>
        <w:bidi w:val="0"/>
        <w:spacing w:lineRule="auto" w:line="300"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6.take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pStyle w:val="TextBody"/>
        <w:bidi w:val="0"/>
        <w:spacing w:lineRule="auto" w:line="288"/>
        <w:ind w:left="0" w:right="0" w:firstLine="345"/>
        <w:jc w:val="both"/>
        <w:rPr>
          <w:rFonts w:ascii="Times New Roman;serif" w:hAnsi="Times New Roman;serif"/>
          <w:b w:val="false"/>
          <w:color w:val="000000"/>
          <w:sz w:val="22"/>
        </w:rPr>
      </w:pPr>
      <w:r>
        <w:rPr>
          <w:rFonts w:ascii="Times New Roman;serif" w:hAnsi="Times New Roman;serif"/>
          <w:b w:val="false"/>
          <w:color w:val="000000"/>
          <w:sz w:val="22"/>
        </w:rPr>
        <w:t xml:space="preserve">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of the undersigned, are not assuming, nor is the Company assuming, any of the undersigned's responsibilities to comply with Section 16 of the Exchange Act.</w:t>
      </w:r>
    </w:p>
    <w:p>
      <w:pPr>
        <w:pStyle w:val="TextBody"/>
        <w:bidi w:val="0"/>
        <w:spacing w:before="0" w:after="0"/>
        <w:ind w:left="0" w:right="0" w:firstLine="345"/>
        <w:jc w:val="both"/>
        <w:rPr/>
      </w:pPr>
      <w:r>
        <w:rPr/>
      </w:r>
    </w:p>
    <w:p>
      <w:pPr>
        <w:pStyle w:val="TextBody"/>
        <w:bidi w:val="0"/>
        <w:spacing w:lineRule="auto" w:line="288" w:before="0" w:after="0"/>
        <w:ind w:left="0" w:right="0" w:firstLine="345"/>
        <w:jc w:val="both"/>
        <w:rPr>
          <w:rFonts w:ascii="Times New Roman;serif" w:hAnsi="Times New Roman;serif"/>
          <w:b w:val="false"/>
          <w:color w:val="000000"/>
          <w:sz w:val="22"/>
        </w:rPr>
      </w:pPr>
      <w:r>
        <w:rPr>
          <w:rFonts w:ascii="Times New Roman;serif" w:hAnsi="Times New Roman;serif"/>
          <w:b w:val="false"/>
          <w:color w:val="000000"/>
          <w:sz w:val="22"/>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pStyle w:val="TextBody"/>
        <w:bidi w:val="0"/>
        <w:spacing w:lineRule="auto" w:line="288" w:before="0" w:after="0"/>
        <w:ind w:left="0" w:right="0" w:firstLine="345"/>
        <w:jc w:val="both"/>
        <w:rPr/>
      </w:pPr>
      <w:r>
        <w:rPr>
          <w:rFonts w:ascii="Times New Roman;serif" w:hAnsi="Times New Roman;serif"/>
          <w:b w:val="false"/>
          <w:color w:val="000000"/>
          <w:sz w:val="22"/>
        </w:rPr>
        <w:t>IN WITNESS WHEREOF, the undersigned has caused this Power of Attorney to be executed as of this 16</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of June, 2025.</w:t>
      </w:r>
    </w:p>
    <w:p>
      <w:pPr>
        <w:pStyle w:val="TextBody"/>
        <w:bidi w:val="0"/>
        <w:spacing w:before="0" w:after="0"/>
        <w:ind w:left="0" w:right="0" w:firstLine="345"/>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 Richard D. Ward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Richard D. Ward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Name of Notary: </w:t>
      </w:r>
      <w:r>
        <w:rPr>
          <w:color w:val="000000"/>
          <w:u w:val="single"/>
        </w:rPr>
        <w:t>    </w:t>
      </w:r>
      <w:r>
        <w:rPr>
          <w:rFonts w:ascii="Times New Roman;serif" w:hAnsi="Times New Roman;serif"/>
          <w:b w:val="false"/>
          <w:color w:val="000000"/>
          <w:sz w:val="24"/>
          <w:u w:val="single"/>
        </w:rPr>
        <w:t>/s/ Lauren Thai Nguyen    </w:t>
      </w:r>
    </w:p>
    <w:p>
      <w:pPr>
        <w:pStyle w:val="TextBody"/>
        <w:bidi w:val="0"/>
        <w:spacing w:lineRule="auto" w:line="288" w:before="0" w:after="0"/>
        <w:jc w:val="left"/>
        <w:rPr/>
      </w:pPr>
      <w:r>
        <w:rPr>
          <w:rFonts w:ascii="Times New Roman;serif" w:hAnsi="Times New Roman;serif"/>
          <w:b w:val="false"/>
          <w:color w:val="000000"/>
          <w:sz w:val="24"/>
        </w:rPr>
        <w:t xml:space="preserve">Date: </w:t>
      </w:r>
      <w:r>
        <w:rPr>
          <w:color w:val="000000"/>
          <w:u w:val="single"/>
        </w:rPr>
        <w:t>    </w:t>
      </w:r>
      <w:r>
        <w:rPr>
          <w:rFonts w:ascii="Times New Roman;serif" w:hAnsi="Times New Roman;serif"/>
          <w:b w:val="false"/>
          <w:color w:val="000000"/>
          <w:sz w:val="24"/>
          <w:u w:val="single"/>
        </w:rPr>
        <w:t>June 16,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Notary Signature and Seal: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r>
        <w:rPr>
          <w:rFonts w:ascii="Times New Roman;serif" w:hAnsi="Times New Roman;serif"/>
          <w:b w:val="false"/>
          <w:color w:val="000000"/>
          <w:sz w:val="24"/>
          <w:u w:val="single"/>
        </w:rPr>
        <w:t xml:space="preserve">/s/ Lauren Thai Nguyen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r>
        <w:rPr>
          <w:rFonts w:ascii="Times New Roman;serif" w:hAnsi="Times New Roman;serif"/>
          <w:b w:val="false"/>
          <w:color w:val="000000"/>
          <w:sz w:val="24"/>
          <w:u w:val="single"/>
        </w:rPr>
        <w:t>[seal]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7812" TargetMode="External"/><Relationship Id="rId5" Type="http://schemas.openxmlformats.org/officeDocument/2006/relationships/hyperlink" Target="http://www.sec.gov/cgi-bin/browse-edgar?action=getcompany&amp;CIK=0001603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1413</Words>
  <Characters>7501</Characters>
  <CharactersWithSpaces>8915</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