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G48833118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4,479,621.00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4,479,621.00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4,479,621.00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TX 77056,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4,479,621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4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4,479,621 shares or 6.1% of the 72,846,372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4,479,621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4,479,621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05/07/2025</w:t>
      </w:r>
    </w:p>
    <w:sectPr>
      <w:pgSz w:w="11900" w:h="16838" w:orient="portrait"/>
      <w:cols w:equalWidth="0" w:num="1">
        <w:col w:w="9600"/>
      </w:cols>
      <w:pgMar w:left="1440" w:top="23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2025-05-13T10:36:34Z</dcterms:created>
  <dcterms:modified xsi:type="dcterms:W3CDTF">2025-05-13T10:36:34Z</dcterms:modified>
</cp:coreProperties>
</file>