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5,574,940.00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5,574,940.00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5,574,940.00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5,574,940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5,574,940 shares or 7.7% of the 72,556,148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5,574,940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5,574,940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2025-08-13T10:42:47Z</dcterms:created>
  <dcterms:modified xsi:type="dcterms:W3CDTF">2025-08-13T10:42:47Z</dcterms:modified>
</cp:coreProperties>
</file>