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June 11, 2025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Weatherford International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748" w:type="dxa"/>
        <w:jc w:val="center"/>
        <w:tblInd w:w="0" w:type="dxa"/>
        <w:tblLayout w:type="fixed"/>
        <w:tblCellMar>
          <w:top w:w="28" w:type="dxa"/>
          <w:left w:w="28" w:type="dxa"/>
          <w:bottom w:w="28" w:type="dxa"/>
          <w:right w:w="28" w:type="dxa"/>
        </w:tblCellMar>
      </w:tblPr>
      <w:tblGrid>
        <w:gridCol w:w="700"/>
        <w:gridCol w:w="615"/>
        <w:gridCol w:w="620"/>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40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20"/>
        </w:rPr>
        <w:t xml:space="preserve">Registrant’s telephone number, including area code: 713.836.4000 </w:t>
      </w:r>
    </w:p>
    <w:tbl>
      <w:tblPr>
        <w:tblW w:w="5349" w:type="dxa"/>
        <w:jc w:val="center"/>
        <w:tblInd w:w="0" w:type="dxa"/>
        <w:tblLayout w:type="fixed"/>
        <w:tblCellMar>
          <w:top w:w="28" w:type="dxa"/>
          <w:left w:w="28" w:type="dxa"/>
          <w:bottom w:w="28" w:type="dxa"/>
          <w:right w:w="28" w:type="dxa"/>
        </w:tblCellMar>
      </w:tblPr>
      <w:tblGrid>
        <w:gridCol w:w="637"/>
        <w:gridCol w:w="560"/>
        <w:gridCol w:w="560"/>
        <w:gridCol w:w="560"/>
        <w:gridCol w:w="560"/>
        <w:gridCol w:w="560"/>
        <w:gridCol w:w="560"/>
        <w:gridCol w:w="560"/>
        <w:gridCol w:w="792"/>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5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Departure of Directors or Certain Officers; Election of Directors; Appointment of Certain Officers; Compensatory Arrangements of Certain Officers.</w:t>
            </w:r>
          </w:p>
        </w:tc>
      </w:tr>
    </w:tbl>
    <w:p>
      <w:pPr>
        <w:pStyle w:val="TextBody"/>
        <w:bidi w:val="0"/>
        <w:spacing w:lineRule="auto" w:line="276" w:before="0" w:after="0"/>
        <w:ind w:left="0" w:right="0" w:firstLine="540"/>
        <w:jc w:val="both"/>
        <w:rPr/>
      </w:pPr>
      <w:r>
        <w:rPr>
          <w:rFonts w:ascii="Times New Roman;sans-serif" w:hAnsi="Times New Roman;sans-serif"/>
          <w:b w:val="false"/>
          <w:color w:val="000000"/>
          <w:sz w:val="20"/>
        </w:rPr>
        <w:t>(e) The Board of Directors of Weatherford International plc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previously adopted, subject to approval by the Company’s shareholders, the Weatherford International plc Fourth Amended and Restated 2019 Equity Incentive Plan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to increase the number of the Company’s ordinary shares, nominal value $0.001 per share (“</w:t>
      </w:r>
      <w:r>
        <w:rPr>
          <w:rFonts w:ascii="Times New Roman;sans-serif" w:hAnsi="Times New Roman;sans-serif"/>
          <w:b/>
          <w:color w:val="000000"/>
          <w:sz w:val="20"/>
        </w:rPr>
        <w:t>Ordinary Shares</w:t>
      </w:r>
      <w:r>
        <w:rPr>
          <w:color w:val="000000"/>
        </w:rPr>
        <w:t>”</w:t>
      </w:r>
      <w:r>
        <w:rPr>
          <w:rFonts w:ascii="Times New Roman;sans-serif" w:hAnsi="Times New Roman;sans-serif"/>
          <w:b w:val="false"/>
          <w:color w:val="000000"/>
          <w:sz w:val="20"/>
        </w:rPr>
        <w:t>) issuable thereunder by 1,286,000 shares. As reported under Item 5.07 below, the Company’s shareholders voted to approve the Plan on June 11, 2025.</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A summary of the material terms of the Plan is included in the Company’s proxy statement for the 2025 Annual General Meeting of Shareholders (the “</w:t>
      </w:r>
      <w:r>
        <w:rPr>
          <w:rFonts w:ascii="Times New Roman;sans-serif" w:hAnsi="Times New Roman;sans-serif"/>
          <w:b/>
          <w:color w:val="000000"/>
          <w:sz w:val="20"/>
        </w:rPr>
        <w:t>Annual Meeting</w:t>
      </w:r>
      <w:r>
        <w:rPr>
          <w:color w:val="000000"/>
        </w:rPr>
        <w:t>”</w:t>
      </w:r>
      <w:r>
        <w:rPr>
          <w:rFonts w:ascii="Times New Roman;sans-serif" w:hAnsi="Times New Roman;sans-serif"/>
          <w:b w:val="false"/>
          <w:color w:val="000000"/>
          <w:sz w:val="20"/>
        </w:rPr>
        <w:t xml:space="preserve">) of the Company under the heading “Agenda Item 4 – Approve the Amended and Restated Equity Incentive Plan,” which was filed by the Company on Schedule 14A with the Securities and Exchange Commission on April 23, 2025. This is qualified in its entirety by reference to the text of the Plan, which is filed as Exhibit 10.1 to this report and is incorporated herein by reference. The Company intends to file a registration statement on Form S-8 to register the additional shares as soon as practical. </w:t>
      </w:r>
    </w:p>
    <w:p>
      <w:pPr>
        <w:pStyle w:val="TextBody"/>
        <w:bidi w:val="0"/>
        <w:spacing w:before="0" w:after="0"/>
        <w:ind w:left="0" w:right="0" w:firstLine="540"/>
        <w:jc w:val="both"/>
        <w:rPr/>
      </w:pPr>
      <w:r>
        <w:rPr/>
      </w:r>
    </w:p>
    <w:tbl>
      <w:tblPr>
        <w:tblW w:w="5458" w:type="dxa"/>
        <w:jc w:val="left"/>
        <w:tblInd w:w="0" w:type="dxa"/>
        <w:tblLayout w:type="fixed"/>
        <w:tblCellMar>
          <w:top w:w="28" w:type="dxa"/>
          <w:left w:w="28" w:type="dxa"/>
          <w:bottom w:w="28" w:type="dxa"/>
          <w:right w:w="28" w:type="dxa"/>
        </w:tblCellMar>
      </w:tblPr>
      <w:tblGrid>
        <w:gridCol w:w="331"/>
        <w:gridCol w:w="290"/>
        <w:gridCol w:w="293"/>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Submission of Matters to a Vote of Security Holders.</w:t>
            </w:r>
          </w:p>
        </w:tc>
      </w:tr>
    </w:tbl>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Meeting was held on June 11, 2025. At the Annual Meeting, holders of 67,930,514 Ordinary Shares, or approximately 93.62%, of the 72,556,148 issued and outstanding Ordinary Shares entitled to vote at the Annual Meeting, were present in person or by proxies.</w:t>
      </w:r>
    </w:p>
    <w:p>
      <w:pPr>
        <w:pStyle w:val="TextBody"/>
        <w:bidi w:val="0"/>
        <w:spacing w:before="0" w:after="0"/>
        <w:ind w:left="0" w:right="0" w:firstLine="540"/>
        <w:jc w:val="both"/>
        <w:rPr/>
      </w:pPr>
      <w:r>
        <w:rPr/>
      </w:r>
    </w:p>
    <w:p>
      <w:pPr>
        <w:pStyle w:val="TextBody"/>
        <w:bidi w:val="0"/>
        <w:spacing w:lineRule="auto" w:line="276"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1.The shareholders voted as follows to elect each of the six director nominees to serve a one-year term that is anticipated to expire at the Company’s 2026 Annual General Meeting of the Shareholders.</w:t>
      </w:r>
    </w:p>
    <w:p>
      <w:pPr>
        <w:pStyle w:val="TextBody"/>
        <w:bidi w:val="0"/>
        <w:spacing w:before="0" w:after="0"/>
        <w:ind w:left="0" w:right="0" w:firstLine="540"/>
        <w:jc w:val="both"/>
        <w:rPr/>
      </w:pPr>
      <w:r>
        <w:rPr/>
      </w:r>
    </w:p>
    <w:tbl>
      <w:tblPr>
        <w:tblW w:w="7456" w:type="dxa"/>
        <w:jc w:val="center"/>
        <w:tblInd w:w="0" w:type="dxa"/>
        <w:tblLayout w:type="fixed"/>
        <w:tblCellMar>
          <w:top w:w="28" w:type="dxa"/>
          <w:left w:w="28" w:type="dxa"/>
          <w:bottom w:w="28" w:type="dxa"/>
          <w:right w:w="28" w:type="dxa"/>
        </w:tblCellMar>
      </w:tblPr>
      <w:tblGrid>
        <w:gridCol w:w="814"/>
        <w:gridCol w:w="717"/>
        <w:gridCol w:w="719"/>
        <w:gridCol w:w="540"/>
        <w:gridCol w:w="541"/>
        <w:gridCol w:w="141"/>
        <w:gridCol w:w="488"/>
        <w:gridCol w:w="488"/>
        <w:gridCol w:w="251"/>
        <w:gridCol w:w="412"/>
        <w:gridCol w:w="414"/>
        <w:gridCol w:w="251"/>
        <w:gridCol w:w="492"/>
        <w:gridCol w:w="492"/>
        <w:gridCol w:w="696"/>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Director</w:t>
            </w:r>
          </w:p>
        </w:tc>
        <w:tc>
          <w:tcPr>
            <w:tcW w:w="122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12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10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2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Beringhause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63,696,872 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434,056 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C. Duster, IV</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61,327,333 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2,703,465 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131,012 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Neal P. Goldman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57,291,872 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6,763,312 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106,626 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Jacqueline C. Mutschler</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61,973,576 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2,065,949 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122,285 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64,072,918 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M. Sledge</w:t>
            </w:r>
          </w:p>
        </w:tc>
        <w:tc>
          <w:tcPr>
            <w:tcW w:w="10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62,523,581 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1,614,852 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23,377 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76"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shareholders voted as follows to: (a) ratify the appointment of (i) KPMG LLP as the Company’s independent registered public accounting firm and auditor for the financial year ending December 31, 2025 and (ii) KPMG Chartered Accountants, Dublin, as the Company’s statutory auditor under Irish law to hold office until the close of the Company’s 2026 Annual General Meeting of the Shareholders; and (b) authorize the Board of Directors of the Company, acting through the Audit Committee, to determine the auditors’ remuneration. </w:t>
      </w:r>
    </w:p>
    <w:p>
      <w:pPr>
        <w:pStyle w:val="TextBody"/>
        <w:bidi w:val="0"/>
        <w:spacing w:before="0" w:after="0"/>
        <w:ind w:left="0" w:right="0" w:firstLine="540"/>
        <w:jc w:val="both"/>
        <w:rPr/>
      </w:pPr>
      <w:r>
        <w:rPr/>
      </w:r>
    </w:p>
    <w:tbl>
      <w:tblPr>
        <w:tblW w:w="4965" w:type="dxa"/>
        <w:jc w:val="center"/>
        <w:tblInd w:w="0" w:type="dxa"/>
        <w:tblLayout w:type="fixed"/>
        <w:tblCellMar>
          <w:top w:w="28" w:type="dxa"/>
          <w:left w:w="28" w:type="dxa"/>
          <w:bottom w:w="28" w:type="dxa"/>
          <w:right w:w="28" w:type="dxa"/>
        </w:tblCellMar>
      </w:tblPr>
      <w:tblGrid>
        <w:gridCol w:w="585"/>
        <w:gridCol w:w="511"/>
        <w:gridCol w:w="140"/>
        <w:gridCol w:w="413"/>
        <w:gridCol w:w="413"/>
        <w:gridCol w:w="251"/>
        <w:gridCol w:w="360"/>
        <w:gridCol w:w="361"/>
        <w:gridCol w:w="251"/>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10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67,609,920 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285,668 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76"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3.The shareholders voted at the Annual Meeting as follows to approve, on a nonbinding advisory basis, the compensation of the Company’s named executive officers.</w:t>
      </w:r>
    </w:p>
    <w:p>
      <w:pPr>
        <w:pStyle w:val="TextBody"/>
        <w:bidi w:val="0"/>
        <w:spacing w:before="0" w:after="0"/>
        <w:ind w:left="0" w:right="0" w:firstLine="540"/>
        <w:jc w:val="both"/>
        <w:rPr/>
      </w:pPr>
      <w:r>
        <w:rPr/>
      </w:r>
    </w:p>
    <w:tbl>
      <w:tblPr>
        <w:tblW w:w="5115" w:type="dxa"/>
        <w:jc w:val="center"/>
        <w:tblInd w:w="0" w:type="dxa"/>
        <w:tblLayout w:type="fixed"/>
        <w:tblCellMar>
          <w:top w:w="28" w:type="dxa"/>
          <w:left w:w="28" w:type="dxa"/>
          <w:bottom w:w="28" w:type="dxa"/>
          <w:right w:w="28" w:type="dxa"/>
        </w:tblCellMar>
      </w:tblPr>
      <w:tblGrid>
        <w:gridCol w:w="585"/>
        <w:gridCol w:w="511"/>
        <w:gridCol w:w="140"/>
        <w:gridCol w:w="488"/>
        <w:gridCol w:w="488"/>
        <w:gridCol w:w="251"/>
        <w:gridCol w:w="360"/>
        <w:gridCol w:w="361"/>
        <w:gridCol w:w="251"/>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12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62,993,586 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1,113,767 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76"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shareholders voted as follows to approve the Plan. </w:t>
      </w:r>
    </w:p>
    <w:p>
      <w:pPr>
        <w:pStyle w:val="TextBody"/>
        <w:bidi w:val="0"/>
        <w:spacing w:before="0" w:after="0"/>
        <w:ind w:left="0" w:right="0" w:firstLine="540"/>
        <w:jc w:val="both"/>
        <w:rPr/>
      </w:pPr>
      <w:r>
        <w:rPr/>
      </w:r>
    </w:p>
    <w:tbl>
      <w:tblPr>
        <w:tblW w:w="5115" w:type="dxa"/>
        <w:jc w:val="center"/>
        <w:tblInd w:w="0" w:type="dxa"/>
        <w:tblLayout w:type="fixed"/>
        <w:tblCellMar>
          <w:top w:w="28" w:type="dxa"/>
          <w:left w:w="28" w:type="dxa"/>
          <w:bottom w:w="28" w:type="dxa"/>
          <w:right w:w="28" w:type="dxa"/>
        </w:tblCellMar>
      </w:tblPr>
      <w:tblGrid>
        <w:gridCol w:w="585"/>
        <w:gridCol w:w="511"/>
        <w:gridCol w:w="140"/>
        <w:gridCol w:w="488"/>
        <w:gridCol w:w="488"/>
        <w:gridCol w:w="251"/>
        <w:gridCol w:w="360"/>
        <w:gridCol w:w="361"/>
        <w:gridCol w:w="251"/>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12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63,098,357 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1,027,149 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5.The shareholders voted as follows to grant the Board of Directors the authority to issues shares under Irish law.</w:t>
      </w:r>
    </w:p>
    <w:p>
      <w:pPr>
        <w:pStyle w:val="TextBody"/>
        <w:bidi w:val="0"/>
        <w:spacing w:before="0" w:after="0"/>
        <w:ind w:left="0" w:right="0" w:firstLine="540"/>
        <w:jc w:val="both"/>
        <w:rPr/>
      </w:pPr>
      <w:r>
        <w:rPr/>
      </w:r>
    </w:p>
    <w:tbl>
      <w:tblPr>
        <w:tblW w:w="4965" w:type="dxa"/>
        <w:jc w:val="center"/>
        <w:tblInd w:w="0" w:type="dxa"/>
        <w:tblLayout w:type="fixed"/>
        <w:tblCellMar>
          <w:top w:w="28" w:type="dxa"/>
          <w:left w:w="28" w:type="dxa"/>
          <w:bottom w:w="28" w:type="dxa"/>
          <w:right w:w="28" w:type="dxa"/>
        </w:tblCellMar>
      </w:tblPr>
      <w:tblGrid>
        <w:gridCol w:w="585"/>
        <w:gridCol w:w="511"/>
        <w:gridCol w:w="140"/>
        <w:gridCol w:w="413"/>
        <w:gridCol w:w="413"/>
        <w:gridCol w:w="251"/>
        <w:gridCol w:w="360"/>
        <w:gridCol w:w="361"/>
        <w:gridCol w:w="251"/>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10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63,572,265 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570,879 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76"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6.The shareholders voted as follows to grant the Board of Directors the authority to opt-out of statutory preemption rights under Irish law.</w:t>
      </w:r>
    </w:p>
    <w:p>
      <w:pPr>
        <w:pStyle w:val="TextBody"/>
        <w:bidi w:val="0"/>
        <w:spacing w:before="0" w:after="0"/>
        <w:ind w:left="0" w:right="0" w:firstLine="540"/>
        <w:jc w:val="both"/>
        <w:rPr/>
      </w:pPr>
      <w:r>
        <w:rPr/>
      </w:r>
    </w:p>
    <w:tbl>
      <w:tblPr>
        <w:tblW w:w="5115" w:type="dxa"/>
        <w:jc w:val="center"/>
        <w:tblInd w:w="0" w:type="dxa"/>
        <w:tblLayout w:type="fixed"/>
        <w:tblCellMar>
          <w:top w:w="28" w:type="dxa"/>
          <w:left w:w="28" w:type="dxa"/>
          <w:bottom w:w="28" w:type="dxa"/>
          <w:right w:w="28" w:type="dxa"/>
        </w:tblCellMar>
      </w:tblPr>
      <w:tblGrid>
        <w:gridCol w:w="585"/>
        <w:gridCol w:w="511"/>
        <w:gridCol w:w="140"/>
        <w:gridCol w:w="488"/>
        <w:gridCol w:w="488"/>
        <w:gridCol w:w="251"/>
        <w:gridCol w:w="360"/>
        <w:gridCol w:w="361"/>
        <w:gridCol w:w="251"/>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12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9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61,297,991 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2,843,986 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3,768,704 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518"/>
        <w:gridCol w:w="454"/>
        <w:gridCol w:w="456"/>
        <w:gridCol w:w="109"/>
        <w:gridCol w:w="109"/>
        <w:gridCol w:w="109"/>
        <w:gridCol w:w="2472"/>
        <w:gridCol w:w="2466"/>
        <w:gridCol w:w="3512"/>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hyperlink w:anchor="fourthamendedandrestated20.htm">
              <w:r>
                <w:rPr>
                  <w:rStyle w:val="InternetLink"/>
                  <w:rFonts w:ascii="Times New Roman;sans-serif" w:hAnsi="Times New Roman;sans-serif"/>
                  <w:b w:val="false"/>
                  <w:color w:val="000000"/>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fourthamendedandrestated20.htm">
              <w:r>
                <w:rPr>
                  <w:rStyle w:val="InternetLink"/>
                  <w:rFonts w:ascii="Times New Roman;sans-serif" w:hAnsi="Times New Roman;sans-serif"/>
                  <w:b w:val="false"/>
                  <w:color w:val="000000"/>
                  <w:sz w:val="20"/>
                </w:rPr>
                <w:t>Weatherford International plc Fourth Amended and Restated 2019 Equity Incentive Plan.</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9107" w:type="dxa"/>
        <w:jc w:val="center"/>
        <w:tblInd w:w="0" w:type="dxa"/>
        <w:tblLayout w:type="fixed"/>
        <w:tblCellMar>
          <w:top w:w="28" w:type="dxa"/>
          <w:left w:w="28" w:type="dxa"/>
          <w:bottom w:w="28" w:type="dxa"/>
          <w:right w:w="28" w:type="dxa"/>
        </w:tblCellMar>
      </w:tblPr>
      <w:tblGrid>
        <w:gridCol w:w="629"/>
        <w:gridCol w:w="554"/>
        <w:gridCol w:w="557"/>
        <w:gridCol w:w="421"/>
        <w:gridCol w:w="421"/>
        <w:gridCol w:w="421"/>
        <w:gridCol w:w="1772"/>
        <w:gridCol w:w="1772"/>
        <w:gridCol w:w="256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Weatherford International plc</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13, 2025</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 Weatherholt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C. Weatherholt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Chief Compliance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br/>
        <w:t>FOURTH AMENDED AND RESTATED 2019 EQUITY INCENTIVE PLAN</w: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Amended, Restated and Adopted as of June 11, 2025</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w:t>
      </w:r>
      <w:r>
        <w:rPr>
          <w:rFonts w:ascii="Times New Roman;sans-serif" w:hAnsi="Times New Roman;sans-serif"/>
          <w:b/>
          <w:color w:val="000000"/>
          <w:sz w:val="24"/>
        </w:rPr>
        <w:t>Purpose 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Weatherford International plc 2019 Equity Incentive Plan was originally adopted by the Board on December 12, 2019, amended and restated as of April 13, 2020, October 30, 2022 and January 18, 2023, and is hereby further amended and restated as of June 11,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w:t>
      </w:r>
      <w:r>
        <w:rPr>
          <w:rFonts w:ascii="Times New Roman;sans-serif" w:hAnsi="Times New Roman;sans-serif"/>
          <w:b/>
          <w:color w:val="000000"/>
          <w:sz w:val="24"/>
        </w:rPr>
        <w:t>Definitions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following capitalized terms used in the Plan have the respective meanings set forth in this </w:t>
      </w: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 unless the context clearly indicates otherwise. The singular pronoun shall include the plural where the context so indicates.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Act</w:t>
      </w:r>
      <w:r>
        <w:rPr>
          <w:rFonts w:ascii="Times New Roman;sans-serif" w:hAnsi="Times New Roman;sans-serif"/>
          <w:b w:val="false"/>
          <w:color w:val="000000"/>
          <w:sz w:val="24"/>
        </w:rPr>
        <w:t>: The Companies Act 2014 of Ireland, as amended.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Affiliate</w:t>
      </w:r>
      <w:r>
        <w:rPr>
          <w:rFonts w:ascii="Times New Roman;sans-serif" w:hAnsi="Times New Roman;sans-serif"/>
          <w:b w:val="false"/>
          <w:color w:val="000000"/>
          <w:sz w:val="24"/>
        </w:rPr>
        <w:t>: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Applicable Accounting Standards Generally Accepted Accounting Principles</w:t>
      </w:r>
      <w:r>
        <w:rPr>
          <w:rFonts w:ascii="Times New Roman;sans-serif" w:hAnsi="Times New Roman;sans-serif"/>
          <w:b w:val="false"/>
          <w:color w:val="000000"/>
          <w:sz w:val="24"/>
        </w:rPr>
        <w:t>: Means in the United States, International Financial Reporting Standards or such other accounting principles or standards as may apply to the Company's financial statements under United States federal securities laws from time to time.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Applicable Laws</w:t>
      </w:r>
      <w:r>
        <w:rPr>
          <w:rFonts w:ascii="Times New Roman;sans-serif" w:hAnsi="Times New Roman;sans-serif"/>
          <w:b w:val="false"/>
          <w:color w:val="000000"/>
          <w:sz w:val="24"/>
        </w:rPr>
        <w:t>: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Associate</w:t>
      </w:r>
      <w:r>
        <w:rPr>
          <w:rFonts w:ascii="Times New Roman;sans-serif" w:hAnsi="Times New Roman;sans-serif"/>
          <w:b w:val="false"/>
          <w:color w:val="000000"/>
          <w:sz w:val="24"/>
        </w:rPr>
        <w:t>: With respect to a specified Person, means: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any company, corporation, partnership, or other organization of which such specified Person is an officer or partner;</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any trust or other estate in which such specified Person has a substantial beneficial interest or as to which such specified Person serves as trustee or in a similar fiduciary capacity;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any relative or spouse of such specified Person, or any relative of such spouse who has the same home as such specified Person, or who is a director or officer of the Company or any of its Subsidiaries; and</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any Person who is a director, officer, or partner of such specified Person or of any company (other than the Company or any wholly-owned Subsidiary), corporation, partnership or other entity which is an Affiliate of such specified person.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Award</w:t>
      </w:r>
      <w:r>
        <w:rPr>
          <w:rFonts w:ascii="Times New Roman;sans-serif" w:hAnsi="Times New Roman;sans-serif"/>
          <w:b w:val="false"/>
          <w:color w:val="000000"/>
          <w:sz w:val="24"/>
        </w:rPr>
        <w:t>: An Option, Restricted Share, Restricted Share Unit, Share Appreciation Right, Other Share-Based Award or Performance-Based Award granted pursuant to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(g) </w:t>
      </w:r>
      <w:r>
        <w:rPr>
          <w:rFonts w:ascii="Times New Roman;sans-serif" w:hAnsi="Times New Roman;sans-serif"/>
          <w:b w:val="false"/>
          <w:color w:val="000000"/>
          <w:sz w:val="24"/>
          <w:u w:val="single"/>
        </w:rPr>
        <w:t>Award A</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reement</w:t>
      </w:r>
      <w:r>
        <w:rPr>
          <w:rFonts w:ascii="Times New Roman;sans-serif" w:hAnsi="Times New Roman;sans-serif"/>
          <w:b w:val="false"/>
          <w:color w:val="000000"/>
          <w:sz w:val="24"/>
        </w:rPr>
        <w:t>: Any written agreement, contract, or other instrument or document evidencing the terms and conditions of an Award, including through electronic medium.</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(h) </w:t>
      </w:r>
      <w:r>
        <w:rPr>
          <w:rFonts w:ascii="Times New Roman;sans-serif" w:hAnsi="Times New Roman;sans-serif"/>
          <w:b w:val="false"/>
          <w:color w:val="000000"/>
          <w:sz w:val="24"/>
          <w:u w:val="single"/>
        </w:rPr>
        <w:t>Beneficial Owner</w:t>
      </w:r>
      <w:r>
        <w:rPr>
          <w:rFonts w:ascii="Times New Roman;sans-serif" w:hAnsi="Times New Roman;sans-serif"/>
          <w:b w:val="false"/>
          <w:color w:val="000000"/>
          <w:sz w:val="24"/>
        </w:rPr>
        <w:t>: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Benefit Plans</w:t>
      </w:r>
      <w:r>
        <w:rPr>
          <w:rFonts w:ascii="Times New Roman;sans-serif" w:hAnsi="Times New Roman;sans-serif"/>
          <w:b w:val="false"/>
          <w:color w:val="000000"/>
          <w:sz w:val="24"/>
        </w:rPr>
        <w:t>: All employee benefit and compensation plans, agreements, arrangements, programs, policies, practices, contracts or agreements of the Company and its Affiliates.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(j) </w:t>
      </w:r>
      <w:r>
        <w:rPr>
          <w:rFonts w:ascii="Times New Roman;sans-serif" w:hAnsi="Times New Roman;sans-serif"/>
          <w:b w:val="false"/>
          <w:color w:val="000000"/>
          <w:sz w:val="24"/>
          <w:u w:val="single"/>
        </w:rPr>
        <w:t>Board</w:t>
      </w:r>
      <w:r>
        <w:rPr>
          <w:rFonts w:ascii="Times New Roman;sans-serif" w:hAnsi="Times New Roman;sans-serif"/>
          <w:b w:val="false"/>
          <w:color w:val="000000"/>
          <w:sz w:val="24"/>
        </w:rPr>
        <w:t>: The Board of Directors of the Company.</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(k) </w:t>
      </w:r>
      <w:r>
        <w:rPr>
          <w:rFonts w:ascii="Times New Roman;sans-serif" w:hAnsi="Times New Roman;sans-serif"/>
          <w:b w:val="false"/>
          <w:color w:val="000000"/>
          <w:sz w:val="24"/>
          <w:u w:val="single"/>
        </w:rPr>
        <w:t>Cause</w:t>
      </w:r>
      <w:r>
        <w:rPr>
          <w:rFonts w:ascii="Times New Roman;sans-serif" w:hAnsi="Times New Roman;sans-serif"/>
          <w:b w:val="false"/>
          <w:color w:val="000000"/>
          <w:sz w:val="24"/>
        </w:rPr>
        <w:t>: Means in the case of a particular Award, unless the applicable Award Agreement states otherwise, (i) the Company or any member of the Weatherford Group having “Cause” to terminate the Participant's employment or service, as defined in any employment or consulting agreement between the Participant and any member of the Weatherford Group in effect at the time of such termination, or (ii) in the absence of any such employment or consulting agreement (or the absence of any definition of “Cause” contained therein), the Participant's (A) commission of, conviction for, plea of guilty or </w:t>
      </w:r>
      <w:r>
        <w:rPr>
          <w:rFonts w:ascii="Times New Roman;sans-serif" w:hAnsi="Times New Roman;sans-serif"/>
          <w:b w:val="false"/>
          <w:i/>
          <w:color w:val="000000"/>
          <w:sz w:val="24"/>
        </w:rPr>
        <w:t>nolo contendere </w:t>
      </w:r>
      <w:r>
        <w:rPr>
          <w:rFonts w:ascii="Times New Roman;sans-serif" w:hAnsi="Times New Roman;sans-serif"/>
          <w:b w:val="false"/>
          <w:color w:val="000000"/>
          <w:sz w:val="24"/>
        </w:rPr>
        <w:t>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(l)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Shall be deemed to have occurred if any event set forth in any one of the following paragraphs shall have occurred: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(i) any Person is or becomes the Beneficial Owner, directly or indirectly, of 50% or more of either (A) the then outstanding Shares of the Company (the “</w:t>
      </w:r>
      <w:r>
        <w:rPr>
          <w:rFonts w:ascii="Times New Roman;sans-serif" w:hAnsi="Times New Roman;sans-serif"/>
          <w:b w:val="false"/>
          <w:color w:val="000000"/>
          <w:sz w:val="24"/>
          <w:u w:val="single"/>
        </w:rPr>
        <w:t>Outstanding Ordinary Shares</w:t>
      </w:r>
      <w:r>
        <w:rPr>
          <w:color w:val="000000"/>
        </w:rPr>
        <w:t>”</w:t>
      </w:r>
      <w:r>
        <w:rPr>
          <w:rFonts w:ascii="Times New Roman;sans-serif" w:hAnsi="Times New Roman;sans-serif"/>
          <w:b w:val="false"/>
          <w:color w:val="000000"/>
          <w:sz w:val="24"/>
        </w:rPr>
        <w:t>) or (B) the combined voting power of the then outstanding voting securities of the Company entitled to vote generally in the election of directors (the “</w:t>
      </w:r>
      <w:r>
        <w:rPr>
          <w:rFonts w:ascii="Times New Roman;sans-serif" w:hAnsi="Times New Roman;sans-serif"/>
          <w:b w:val="false"/>
          <w:color w:val="000000"/>
          <w:sz w:val="24"/>
          <w:u w:val="single"/>
        </w:rPr>
        <w:t>Outstanding Voting Securities</w:t>
      </w:r>
      <w:r>
        <w:rPr>
          <w:color w:val="000000"/>
        </w:rPr>
        <w:t>”</w:t>
      </w:r>
      <w:r>
        <w:rPr>
          <w:rFonts w:ascii="Times New Roman;sans-serif" w:hAnsi="Times New Roman;sans-serif"/>
          <w:b w:val="false"/>
          <w:color w:val="000000"/>
          <w:sz w:val="24"/>
        </w:rPr>
        <w:t>), excluding any Specified Holder or any Person who becomes such a Beneficial Owner in connection with a transaction that complies with clauses (A), (B) and (C) of paragraph (iii) below;</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(ii) individuals, who, as of the Effective Date, constitute the Board (the “</w:t>
      </w:r>
      <w:r>
        <w:rPr>
          <w:rFonts w:ascii="Times New Roman;sans-serif" w:hAnsi="Times New Roman;sans-serif"/>
          <w:b w:val="false"/>
          <w:color w:val="000000"/>
          <w:sz w:val="24"/>
          <w:u w:val="single"/>
        </w:rPr>
        <w:t>Incumbent Board</w:t>
      </w:r>
      <w:r>
        <w:rPr>
          <w:color w:val="000000"/>
        </w:rPr>
        <w:t>”</w:t>
      </w:r>
      <w:r>
        <w:rPr>
          <w:rFonts w:ascii="Times New Roman;sans-serif" w:hAnsi="Times New Roman;sans-serif"/>
          <w:b w:val="false"/>
          <w:color w:val="000000"/>
          <w:sz w:val="24"/>
        </w:rPr>
        <w:t>) cease for any reason to constitute at least a majority of the Board; provided, however,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(iii) 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Times New Roman;sans-serif" w:hAnsi="Times New Roman;sans-serif"/>
          <w:b w:val="false"/>
          <w:color w:val="000000"/>
          <w:sz w:val="24"/>
          <w:u w:val="single"/>
        </w:rPr>
        <w:t>Corporate Transaction</w:t>
      </w:r>
      <w:r>
        <w:rPr>
          <w:color w:val="000000"/>
        </w:rPr>
        <w:t>”</w:t>
      </w:r>
      <w:r>
        <w:rPr>
          <w:rFonts w:ascii="Times New Roman;sans-serif" w:hAnsi="Times New Roman;sans-serif"/>
          <w:b w:val="false"/>
          <w:color w:val="000000"/>
          <w:sz w:val="24"/>
        </w:rPr>
        <w:t>),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may be, (B) no Person (excluding any Specified Holder, any Entity resulting from such Corporate Transaction or any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no Change in Control shall be deemed to have occurred (i) in connection with a bankruptcy pursuant to Chapter 7 or Chapter 11 of the United States Bankruptcy Code or upon consummation of a Restructuring, (ii) 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or (iii)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w:t>
      </w:r>
      <w:r>
        <w:rPr>
          <w:rFonts w:ascii="Times New Roman;sans-serif" w:hAnsi="Times New Roman;sans-serif"/>
          <w:b w:val="false"/>
          <w:color w:val="000000"/>
          <w:sz w:val="24"/>
          <w:u w:val="single"/>
        </w:rPr>
        <w:t>Section 2(l)</w:t>
      </w:r>
      <w:r>
        <w:rPr>
          <w:rFonts w:ascii="Times New Roman;sans-serif" w:hAnsi="Times New Roman;sans-serif"/>
          <w:b w:val="false"/>
          <w:color w:val="000000"/>
          <w:sz w:val="24"/>
        </w:rPr>
        <w:t>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(m) </w:t>
      </w:r>
      <w:r>
        <w:rPr>
          <w:rFonts w:ascii="Times New Roman;sans-serif" w:hAnsi="Times New Roman;sans-serif"/>
          <w:b w:val="false"/>
          <w:color w:val="000000"/>
          <w:sz w:val="24"/>
          <w:u w:val="single"/>
        </w:rPr>
        <w:t>Code</w:t>
      </w:r>
      <w:r>
        <w:rPr>
          <w:rFonts w:ascii="Times New Roman;sans-serif" w:hAnsi="Times New Roman;sans-serif"/>
          <w:b w:val="false"/>
          <w:color w:val="000000"/>
          <w:sz w:val="24"/>
        </w:rPr>
        <w:t>: The U.S. Internal Revenue Code of 1986, as amended, or any successor thereto, and the rules and regulations promulgated thereunder.</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(n) </w:t>
      </w:r>
      <w:r>
        <w:rPr>
          <w:rFonts w:ascii="Times New Roman;sans-serif" w:hAnsi="Times New Roman;sans-serif"/>
          <w:b w:val="false"/>
          <w:color w:val="000000"/>
          <w:sz w:val="24"/>
          <w:u w:val="single"/>
        </w:rPr>
        <w:t>Committee</w:t>
      </w:r>
      <w:r>
        <w:rPr>
          <w:rFonts w:ascii="Times New Roman;sans-serif" w:hAnsi="Times New Roman;sans-serif"/>
          <w:b w:val="false"/>
          <w:color w:val="000000"/>
          <w:sz w:val="24"/>
        </w:rPr>
        <w:t>: The Compensation Committee of the Board (or a subcommittee thereof), or the delegate to which the Board or the Compensation Committee has delegated its authority pursuant to </w:t>
      </w:r>
      <w:r>
        <w:rPr>
          <w:rFonts w:ascii="Times New Roman;sans-serif" w:hAnsi="Times New Roman;sans-serif"/>
          <w:b w:val="false"/>
          <w:color w:val="000000"/>
          <w:sz w:val="24"/>
          <w:u w:val="single"/>
        </w:rPr>
        <w:t>Section 4(a)</w:t>
      </w:r>
      <w:r>
        <w:rPr>
          <w:color w:val="000000"/>
        </w:rPr>
        <w:t> </w:t>
      </w:r>
      <w:r>
        <w:rPr>
          <w:rFonts w:ascii="Times New Roman;sans-serif" w:hAnsi="Times New Roman;sans-serif"/>
          <w:b w:val="false"/>
          <w:color w:val="000000"/>
          <w:sz w:val="24"/>
        </w:rPr>
        <w:t>hereof, or such other committee of the Board to which the Board has delegated power to act under or pursuant to the provisions 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(o) </w:t>
      </w:r>
      <w:r>
        <w:rPr>
          <w:rFonts w:ascii="Times New Roman;sans-serif" w:hAnsi="Times New Roman;sans-serif"/>
          <w:b w:val="false"/>
          <w:color w:val="000000"/>
          <w:sz w:val="24"/>
          <w:u w:val="single"/>
        </w:rPr>
        <w:t>Compan</w:t>
      </w:r>
      <w:r>
        <w:rPr>
          <w:rFonts w:ascii="Times New Roman;sans-serif" w:hAnsi="Times New Roman;sans-serif"/>
          <w:b w:val="false"/>
          <w:color w:val="000000"/>
          <w:sz w:val="24"/>
        </w:rPr>
        <w:t>y: Weatherford International plc, an Irish public limited company and any successor thereto.</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(p) </w:t>
      </w:r>
      <w:r>
        <w:rPr>
          <w:rFonts w:ascii="Times New Roman;sans-serif" w:hAnsi="Times New Roman;sans-serif"/>
          <w:b w:val="false"/>
          <w:color w:val="000000"/>
          <w:sz w:val="24"/>
          <w:u w:val="single"/>
        </w:rPr>
        <w:t>Company Assets</w:t>
      </w:r>
      <w:r>
        <w:rPr>
          <w:rFonts w:ascii="Times New Roman;sans-serif" w:hAnsi="Times New Roman;sans-serif"/>
          <w:b w:val="false"/>
          <w:color w:val="000000"/>
          <w:sz w:val="24"/>
        </w:rPr>
        <w:t>: Means the assets (of any kind) owned by the Company, including without limitation, the securities of the Company's Subsidiaries and any of the assets owned by the Company's Subsidiaries.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(q)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 (2) customers, suppliers or consumers, including customer lists, relationships and profiles; (3)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computer software, object code, source code, specifications,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inventions or systems information, whether or not patentable or copyrightable, and that is not otherwise a Trade Secret.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(r) </w:t>
      </w:r>
      <w:r>
        <w:rPr>
          <w:rFonts w:ascii="Times New Roman;sans-serif" w:hAnsi="Times New Roman;sans-serif"/>
          <w:b w:val="false"/>
          <w:color w:val="000000"/>
          <w:sz w:val="24"/>
          <w:u w:val="single"/>
        </w:rPr>
        <w:t>Consultant:</w:t>
      </w:r>
      <w:r>
        <w:rPr>
          <w:color w:val="000000"/>
        </w:rPr>
        <w:t> </w:t>
      </w:r>
      <w:r>
        <w:rPr>
          <w:rFonts w:ascii="Times New Roman;sans-serif" w:hAnsi="Times New Roman;sans-serif"/>
          <w:b w:val="false"/>
          <w:color w:val="000000"/>
          <w:sz w:val="24"/>
        </w:rPr>
        <w:t>Any consultant or advisor if (1) the consultant or advisor renders bona fide service to the Company or any Affiliate, (2) the services rendered by the consultant or advisor are not in connection with the offer or sale of a securities in a capital-raising transaction and do not directly or indirectly promote or maintain a market for the Company's securities, and (3) the consultant or advisor is a natural person.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(s) </w:t>
      </w:r>
      <w:r>
        <w:rPr>
          <w:rFonts w:ascii="Times New Roman;sans-serif" w:hAnsi="Times New Roman;sans-serif"/>
          <w:b w:val="false"/>
          <w:color w:val="000000"/>
          <w:sz w:val="24"/>
          <w:u w:val="single"/>
        </w:rPr>
        <w:t>Detrimental Activit</w:t>
      </w:r>
      <w:r>
        <w:rPr>
          <w:rFonts w:ascii="Times New Roman;sans-serif" w:hAnsi="Times New Roman;sans-serif"/>
          <w:b w:val="false"/>
          <w:color w:val="000000"/>
          <w:sz w:val="24"/>
        </w:rPr>
        <w:t>y: Means “Detrimental Activity” as defined in the Company's Compensation Clawback Policy or any other clawback, forfeiture or other similar policy adopted by the Board or the Committee and as in effect from time to time.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(t) </w:t>
      </w:r>
      <w:r>
        <w:rPr>
          <w:rFonts w:ascii="Times New Roman;sans-serif" w:hAnsi="Times New Roman;sans-serif"/>
          <w:b w:val="false"/>
          <w:color w:val="000000"/>
          <w:sz w:val="24"/>
          <w:u w:val="single"/>
        </w:rPr>
        <w:t>Director</w:t>
      </w:r>
      <w:r>
        <w:rPr>
          <w:rFonts w:ascii="Times New Roman;sans-serif" w:hAnsi="Times New Roman;sans-serif"/>
          <w:b w:val="false"/>
          <w:color w:val="000000"/>
          <w:sz w:val="24"/>
        </w:rPr>
        <w:t>: A member of the Board.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(u) </w:t>
      </w:r>
      <w:r>
        <w:rPr>
          <w:rFonts w:ascii="Times New Roman;sans-serif" w:hAnsi="Times New Roman;sans-serif"/>
          <w:b w:val="false"/>
          <w:color w:val="000000"/>
          <w:sz w:val="24"/>
          <w:u w:val="single"/>
        </w:rPr>
        <w:t>Disabilit</w:t>
      </w:r>
      <w:r>
        <w:rPr>
          <w:rFonts w:ascii="Times New Roman;sans-serif" w:hAnsi="Times New Roman;sans-serif"/>
          <w:b w:val="false"/>
          <w:color w:val="000000"/>
          <w:sz w:val="24"/>
        </w:rPr>
        <w:t>y: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(v) </w:t>
      </w:r>
      <w:r>
        <w:rPr>
          <w:rFonts w:ascii="Times New Roman;sans-serif" w:hAnsi="Times New Roman;sans-serif"/>
          <w:b w:val="false"/>
          <w:color w:val="000000"/>
          <w:sz w:val="24"/>
          <w:u w:val="single"/>
        </w:rPr>
        <w:t>Dividend Equivalent R</w:t>
      </w:r>
      <w:r>
        <w:rPr>
          <w:rFonts w:ascii="Times New Roman;sans-serif" w:hAnsi="Times New Roman;sans-serif"/>
          <w:b w:val="false"/>
          <w:color w:val="000000"/>
          <w:sz w:val="24"/>
        </w:rPr>
        <w:t>ig</w:t>
      </w:r>
      <w:r>
        <w:rPr>
          <w:rFonts w:ascii="Times New Roman;sans-serif" w:hAnsi="Times New Roman;sans-serif"/>
          <w:b w:val="false"/>
          <w:color w:val="000000"/>
          <w:sz w:val="24"/>
          <w:u w:val="single"/>
        </w:rPr>
        <w:t>ht</w:t>
      </w:r>
      <w:r>
        <w:rPr>
          <w:rFonts w:ascii="Times New Roman;sans-serif" w:hAnsi="Times New Roman;sans-serif"/>
          <w:b w:val="false"/>
          <w:color w:val="000000"/>
          <w:sz w:val="24"/>
        </w:rPr>
        <w:t>: A right to receive the equivalent value of dividends paid on the Shares with respect to Shares underlying Restricted Share Units or an Other Share-Based Award that is a Full Value Award prior to vesting of the Award, subject to the additional requirements of </w:t>
      </w:r>
      <w:r>
        <w:rPr>
          <w:rFonts w:ascii="Times New Roman;sans-serif" w:hAnsi="Times New Roman;sans-serif"/>
          <w:b w:val="false"/>
          <w:color w:val="000000"/>
          <w:sz w:val="24"/>
          <w:u w:val="single"/>
        </w:rPr>
        <w:t>Section 10(b)</w:t>
      </w:r>
      <w:r>
        <w:rPr>
          <w:color w:val="000000"/>
        </w:rPr>
        <w:t> </w:t>
      </w:r>
      <w:r>
        <w:rPr>
          <w:rFonts w:ascii="Times New Roman;sans-serif" w:hAnsi="Times New Roman;sans-serif"/>
          <w:b w:val="false"/>
          <w:color w:val="000000"/>
          <w:sz w:val="24"/>
        </w:rPr>
        <w:t>hereof. Such Dividend Equivalent Right shall be converted to cash or additional Shares, or a combination of cash and Shares, by such formula and at such time and subject to such limitations as may be determined by the Committee.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(w) </w:t>
      </w:r>
      <w:r>
        <w:rPr>
          <w:rFonts w:ascii="Times New Roman;sans-serif" w:hAnsi="Times New Roman;sans-serif"/>
          <w:b w:val="false"/>
          <w:color w:val="000000"/>
          <w:sz w:val="24"/>
          <w:u w:val="single"/>
        </w:rPr>
        <w:t>Employee</w:t>
      </w:r>
      <w:r>
        <w:rPr>
          <w:rFonts w:ascii="Times New Roman;sans-serif" w:hAnsi="Times New Roman;sans-serif"/>
          <w:b w:val="false"/>
          <w:color w:val="000000"/>
          <w:sz w:val="24"/>
        </w:rPr>
        <w:t>: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(x) </w:t>
      </w:r>
      <w:r>
        <w:rPr>
          <w:rFonts w:ascii="Times New Roman;sans-serif" w:hAnsi="Times New Roman;sans-serif"/>
          <w:b w:val="false"/>
          <w:color w:val="000000"/>
          <w:sz w:val="24"/>
          <w:u w:val="single"/>
        </w:rPr>
        <w:t>Entity</w:t>
      </w:r>
      <w:r>
        <w:rPr>
          <w:rFonts w:ascii="Times New Roman;sans-serif" w:hAnsi="Times New Roman;sans-serif"/>
          <w:b w:val="false"/>
          <w:color w:val="000000"/>
          <w:sz w:val="24"/>
        </w:rPr>
        <w:t>: Any corporation, partnership, association, joint-stock company, limited liability company, trust, unincorporated organization or other business entity.</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(y) </w:t>
      </w:r>
      <w:r>
        <w:rPr>
          <w:rFonts w:ascii="Times New Roman;sans-serif" w:hAnsi="Times New Roman;sans-serif"/>
          <w:b w:val="false"/>
          <w:color w:val="000000"/>
          <w:sz w:val="24"/>
          <w:u w:val="single"/>
        </w:rPr>
        <w:t>Exchange Act</w:t>
      </w:r>
      <w:r>
        <w:rPr>
          <w:rFonts w:ascii="Times New Roman;sans-serif" w:hAnsi="Times New Roman;sans-serif"/>
          <w:b w:val="false"/>
          <w:color w:val="000000"/>
          <w:sz w:val="24"/>
        </w:rPr>
        <w:t>: The U.S. Securities Exchange Act of 1934, as amended, or any successor thereto, and the rules and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(z) </w:t>
      </w:r>
      <w:r>
        <w:rPr>
          <w:rFonts w:ascii="Times New Roman;sans-serif" w:hAnsi="Times New Roman;sans-serif"/>
          <w:b w:val="false"/>
          <w:color w:val="000000"/>
          <w:sz w:val="24"/>
          <w:u w:val="single"/>
        </w:rPr>
        <w:t>Fair Market Value</w:t>
      </w:r>
      <w:r>
        <w:rPr>
          <w:rFonts w:ascii="Times New Roman;sans-serif" w:hAnsi="Times New Roman;sans-serif"/>
          <w:b w:val="false"/>
          <w:color w:val="000000"/>
          <w:sz w:val="24"/>
        </w:rPr>
        <w:t>: On a given date, (i) if the Shares are listed on the New York Stock Exchange or another national securities exchange, the closing price of the Shares reported on such national securities exchange, or, if there is no such sale on that date, then on the last preceding date on which such a sale was reported; or (ii) if the Shares are not listed on the New York Stock Exchange or another national securities exchange, but are quoted in the NASDAQ National Market Reporting System or another inter-dealer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clauses (i) and (ii) do not apply,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(aa) </w:t>
      </w:r>
      <w:r>
        <w:rPr>
          <w:rFonts w:ascii="Times New Roman;sans-serif" w:hAnsi="Times New Roman;sans-serif"/>
          <w:b w:val="false"/>
          <w:color w:val="000000"/>
          <w:sz w:val="24"/>
          <w:u w:val="single"/>
        </w:rPr>
        <w:t>Full Value Awards</w:t>
      </w:r>
      <w:r>
        <w:rPr>
          <w:rFonts w:ascii="Times New Roman;sans-serif" w:hAnsi="Times New Roman;sans-serif"/>
          <w:b w:val="false"/>
          <w:color w:val="000000"/>
          <w:sz w:val="24"/>
        </w:rPr>
        <w:t>: Any Award other than an (i) Option, (ii) Share Appreciation Right or (iii) other Award for which the Participant pays (or the value or amount payable under the Award is reduced by) an amount equal to or exceeding the Fair Market Value of the Shares, determined as of the date of grant.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(ab) </w:t>
      </w:r>
      <w:r>
        <w:rPr>
          <w:rFonts w:ascii="Times New Roman;sans-serif" w:hAnsi="Times New Roman;sans-serif"/>
          <w:b w:val="false"/>
          <w:color w:val="000000"/>
          <w:sz w:val="24"/>
          <w:u w:val="single"/>
        </w:rPr>
        <w:t>ISO</w:t>
      </w:r>
      <w:r>
        <w:rPr>
          <w:rFonts w:ascii="Times New Roman;sans-serif" w:hAnsi="Times New Roman;sans-serif"/>
          <w:b w:val="false"/>
          <w:color w:val="000000"/>
          <w:sz w:val="24"/>
        </w:rPr>
        <w:t>: An Option that is intended to be an incentive stock option granted pursuant to </w:t>
      </w:r>
      <w:r>
        <w:rPr>
          <w:rFonts w:ascii="Times New Roman;sans-serif" w:hAnsi="Times New Roman;sans-serif"/>
          <w:b w:val="false"/>
          <w:color w:val="000000"/>
          <w:sz w:val="24"/>
          <w:u w:val="single"/>
        </w:rPr>
        <w:t>Section 7(e)</w:t>
      </w:r>
      <w:r>
        <w:rPr>
          <w:color w:val="000000"/>
        </w:rPr>
        <w:t> </w:t>
      </w:r>
      <w:r>
        <w:rPr>
          <w:rFonts w:ascii="Times New Roman;sans-serif" w:hAnsi="Times New Roman;sans-serif"/>
          <w:b w:val="false"/>
          <w:color w:val="000000"/>
          <w:sz w:val="24"/>
        </w:rPr>
        <w:t>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(ac) </w:t>
      </w:r>
      <w:r>
        <w:rPr>
          <w:rFonts w:ascii="Times New Roman;sans-serif" w:hAnsi="Times New Roman;sans-serif"/>
          <w:b w:val="false"/>
          <w:color w:val="000000"/>
          <w:sz w:val="24"/>
          <w:u w:val="single"/>
        </w:rPr>
        <w:t>Option</w:t>
      </w:r>
      <w:r>
        <w:rPr>
          <w:rFonts w:ascii="Times New Roman;sans-serif" w:hAnsi="Times New Roman;sans-serif"/>
          <w:b w:val="false"/>
          <w:color w:val="000000"/>
          <w:sz w:val="24"/>
        </w:rPr>
        <w:t>: An option granted pursuant to </w:t>
      </w:r>
      <w:r>
        <w:rPr>
          <w:rFonts w:ascii="Times New Roman;sans-serif" w:hAnsi="Times New Roman;sans-serif"/>
          <w:b w:val="false"/>
          <w:color w:val="000000"/>
          <w:sz w:val="24"/>
          <w:u w:val="single"/>
        </w:rPr>
        <w:t>Section 7</w:t>
      </w:r>
      <w:r>
        <w:rPr>
          <w:color w:val="000000"/>
        </w:rPr>
        <w:t> </w:t>
      </w:r>
      <w:r>
        <w:rPr>
          <w:rFonts w:ascii="Times New Roman;sans-serif" w:hAnsi="Times New Roman;sans-serif"/>
          <w:b w:val="false"/>
          <w:color w:val="000000"/>
          <w:sz w:val="24"/>
        </w:rPr>
        <w:t>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(ad) </w:t>
      </w:r>
      <w:r>
        <w:rPr>
          <w:rFonts w:ascii="Times New Roman;sans-serif" w:hAnsi="Times New Roman;sans-serif"/>
          <w:b w:val="false"/>
          <w:color w:val="000000"/>
          <w:sz w:val="24"/>
          <w:u w:val="single"/>
        </w:rPr>
        <w:t>Option Price</w:t>
      </w:r>
      <w:r>
        <w:rPr>
          <w:rFonts w:ascii="Times New Roman;sans-serif" w:hAnsi="Times New Roman;sans-serif"/>
          <w:b w:val="false"/>
          <w:color w:val="000000"/>
          <w:sz w:val="24"/>
        </w:rPr>
        <w:t>: The price at which a Share may be purchased upon the exercise of an Option, as determined pursuant to </w:t>
      </w:r>
      <w:r>
        <w:rPr>
          <w:rFonts w:ascii="Times New Roman;sans-serif" w:hAnsi="Times New Roman;sans-serif"/>
          <w:b w:val="false"/>
          <w:color w:val="000000"/>
          <w:sz w:val="24"/>
          <w:u w:val="single"/>
        </w:rPr>
        <w:t>Section 7(b)</w:t>
      </w:r>
      <w:r>
        <w:rPr>
          <w:color w:val="000000"/>
        </w:rPr>
        <w:t> </w:t>
      </w:r>
      <w:r>
        <w:rPr>
          <w:rFonts w:ascii="Times New Roman;sans-serif" w:hAnsi="Times New Roman;sans-serif"/>
          <w:b w:val="false"/>
          <w:color w:val="000000"/>
          <w:sz w:val="24"/>
        </w:rPr>
        <w:t>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(ae) </w:t>
      </w:r>
      <w:r>
        <w:rPr>
          <w:rFonts w:ascii="Times New Roman;sans-serif" w:hAnsi="Times New Roman;sans-serif"/>
          <w:b w:val="false"/>
          <w:color w:val="000000"/>
          <w:sz w:val="24"/>
          <w:u w:val="single"/>
        </w:rPr>
        <w:t>Other Share-Based Awards</w:t>
      </w:r>
      <w:r>
        <w:rPr>
          <w:rFonts w:ascii="Times New Roman;sans-serif" w:hAnsi="Times New Roman;sans-serif"/>
          <w:b w:val="false"/>
          <w:color w:val="000000"/>
          <w:sz w:val="24"/>
        </w:rPr>
        <w:t>: Awards granted pursuant to </w:t>
      </w:r>
      <w:r>
        <w:rPr>
          <w:rFonts w:ascii="Times New Roman;sans-serif" w:hAnsi="Times New Roman;sans-serif"/>
          <w:b w:val="false"/>
          <w:color w:val="000000"/>
          <w:sz w:val="24"/>
          <w:u w:val="single"/>
        </w:rPr>
        <w:t>Section 9</w:t>
      </w:r>
      <w:r>
        <w:rPr>
          <w:color w:val="000000"/>
        </w:rPr>
        <w:t> </w:t>
      </w:r>
      <w:r>
        <w:rPr>
          <w:rFonts w:ascii="Times New Roman;sans-serif" w:hAnsi="Times New Roman;sans-serif"/>
          <w:b w:val="false"/>
          <w:color w:val="000000"/>
          <w:sz w:val="24"/>
        </w:rPr>
        <w:t>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(af) </w:t>
      </w:r>
      <w:r>
        <w:rPr>
          <w:rFonts w:ascii="Times New Roman;sans-serif" w:hAnsi="Times New Roman;sans-serif"/>
          <w:b w:val="false"/>
          <w:color w:val="000000"/>
          <w:sz w:val="24"/>
          <w:u w:val="single"/>
        </w:rPr>
        <w:t>Participant</w:t>
      </w:r>
      <w:r>
        <w:rPr>
          <w:rFonts w:ascii="Times New Roman;sans-serif" w:hAnsi="Times New Roman;sans-serif"/>
          <w:b w:val="false"/>
          <w:color w:val="000000"/>
          <w:sz w:val="24"/>
        </w:rPr>
        <w:t>: An Employee, Consultant, or Director who is selected by the Committee to participate in the Plan and to whom an Award is granted pursuant to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(ag) </w:t>
      </w:r>
      <w:r>
        <w:rPr>
          <w:rFonts w:ascii="Times New Roman;sans-serif" w:hAnsi="Times New Roman;sans-serif"/>
          <w:b w:val="false"/>
          <w:color w:val="000000"/>
          <w:sz w:val="24"/>
          <w:u w:val="single"/>
        </w:rPr>
        <w:t>Performance-Based Award</w:t>
      </w:r>
      <w:r>
        <w:rPr>
          <w:rFonts w:ascii="Times New Roman;sans-serif" w:hAnsi="Times New Roman;sans-serif"/>
          <w:b w:val="false"/>
          <w:color w:val="000000"/>
          <w:sz w:val="24"/>
        </w:rPr>
        <w:t>: A Full-Value Award that vests, in whole or in part, based on the attainment of a Performance Goal.</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(ah) </w:t>
      </w:r>
      <w:r>
        <w:rPr>
          <w:rFonts w:ascii="Times New Roman;sans-serif" w:hAnsi="Times New Roman;sans-serif"/>
          <w:b w:val="false"/>
          <w:color w:val="000000"/>
          <w:sz w:val="24"/>
          <w:u w:val="single"/>
        </w:rPr>
        <w:t>Performance Criteria</w:t>
      </w:r>
      <w:r>
        <w:rPr>
          <w:rFonts w:ascii="Times New Roman;sans-serif" w:hAnsi="Times New Roman;sans-serif"/>
          <w:b w:val="false"/>
          <w:color w:val="000000"/>
          <w:sz w:val="24"/>
        </w:rPr>
        <w:t>: The criteria that the Committee selects for purposes of establishing the Performance Goal(s) for a Participant during a Performance Period. The Performance Criteria that will be used to establish Performance Goals may include, but is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 (ix) expense management; (x) return on invested capital; (xi) improvements in capital structure; (xii) profitability of an identifiable business unit or product; (xiii) maintenance or improvement of profit margins or revenue; (xiv) Share price; (xv) market share; (xvi) revenues or sales; (xvii) costs; (xviii) available cash flow; (xix) working capital; (xx) return on assets; (xxi) total shareholder return, (xxii) productivity ratios, and (xxiii) economic value added. The Performance Criteria may be calculated in accordance with the Applicable Accounting Standards or on an adjusted basis.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(ai) </w:t>
      </w:r>
      <w:r>
        <w:rPr>
          <w:rFonts w:ascii="Times New Roman;sans-serif" w:hAnsi="Times New Roman;sans-serif"/>
          <w:b w:val="false"/>
          <w:color w:val="000000"/>
          <w:sz w:val="24"/>
          <w:u w:val="single"/>
        </w:rPr>
        <w:t>Performance Goals</w:t>
      </w:r>
      <w:r>
        <w:rPr>
          <w:rFonts w:ascii="Times New Roman;sans-serif" w:hAnsi="Times New Roman;sans-serif"/>
          <w:b w:val="false"/>
          <w:color w:val="000000"/>
          <w:sz w:val="24"/>
        </w:rPr>
        <w:t>: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in either absolute or relative terms. The Committee, in its sole discretion, may provide that one or more adjustments shall be made to one or more of the Performance Goals.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(aj) </w:t>
      </w:r>
      <w:r>
        <w:rPr>
          <w:rFonts w:ascii="Times New Roman;sans-serif" w:hAnsi="Times New Roman;sans-serif"/>
          <w:b w:val="false"/>
          <w:color w:val="000000"/>
          <w:sz w:val="24"/>
          <w:u w:val="single"/>
        </w:rPr>
        <w:t>Performance Period</w:t>
      </w:r>
      <w:r>
        <w:rPr>
          <w:rFonts w:ascii="Times New Roman;sans-serif" w:hAnsi="Times New Roman;sans-serif"/>
          <w:b w:val="false"/>
          <w:color w:val="000000"/>
          <w:sz w:val="24"/>
        </w:rPr>
        <w:t>: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(ak) </w:t>
      </w:r>
      <w:r>
        <w:rPr>
          <w:rFonts w:ascii="Times New Roman;sans-serif" w:hAnsi="Times New Roman;sans-serif"/>
          <w:b w:val="false"/>
          <w:color w:val="000000"/>
          <w:sz w:val="24"/>
          <w:u w:val="single"/>
        </w:rPr>
        <w:t>Person</w:t>
      </w:r>
      <w:r>
        <w:rPr>
          <w:rFonts w:ascii="Times New Roman;sans-serif" w:hAnsi="Times New Roman;sans-serif"/>
          <w:b w:val="false"/>
          <w:color w:val="000000"/>
          <w:sz w:val="24"/>
        </w:rPr>
        <w:t>: A “person” as such term is used for purposes of Section 3(a)(9) of the Exchange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(al) </w:t>
      </w:r>
      <w:r>
        <w:rPr>
          <w:rFonts w:ascii="Times New Roman;sans-serif" w:hAnsi="Times New Roman;sans-serif"/>
          <w:b w:val="false"/>
          <w:color w:val="000000"/>
          <w:sz w:val="24"/>
          <w:u w:val="single"/>
        </w:rPr>
        <w:t>Plan</w:t>
      </w:r>
      <w:r>
        <w:rPr>
          <w:rFonts w:ascii="Times New Roman;sans-serif" w:hAnsi="Times New Roman;sans-serif"/>
          <w:b w:val="false"/>
          <w:color w:val="000000"/>
          <w:sz w:val="24"/>
        </w:rPr>
        <w:t>: This Weatherford International plc Third Amended and Restated 2019 Equity Incentive Plan, as amended from time to time.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(am) </w:t>
      </w:r>
      <w:r>
        <w:rPr>
          <w:rFonts w:ascii="Times New Roman;sans-serif" w:hAnsi="Times New Roman;sans-serif"/>
          <w:b w:val="false"/>
          <w:color w:val="000000"/>
          <w:sz w:val="24"/>
          <w:u w:val="single"/>
        </w:rPr>
        <w:t>Restricted Shares</w:t>
      </w:r>
      <w:r>
        <w:rPr>
          <w:rFonts w:ascii="Times New Roman;sans-serif" w:hAnsi="Times New Roman;sans-serif"/>
          <w:b w:val="false"/>
          <w:color w:val="000000"/>
          <w:sz w:val="24"/>
        </w:rPr>
        <w:t>: Shares awarded to a Participant pursuant to </w:t>
      </w:r>
      <w:r>
        <w:rPr>
          <w:rFonts w:ascii="Times New Roman;sans-serif" w:hAnsi="Times New Roman;sans-serif"/>
          <w:b w:val="false"/>
          <w:color w:val="000000"/>
          <w:sz w:val="24"/>
          <w:u w:val="single"/>
        </w:rPr>
        <w:t>Section 6</w:t>
      </w:r>
      <w:r>
        <w:rPr>
          <w:color w:val="000000"/>
        </w:rPr>
        <w:t> </w:t>
      </w:r>
      <w:r>
        <w:rPr>
          <w:rFonts w:ascii="Times New Roman;sans-serif" w:hAnsi="Times New Roman;sans-serif"/>
          <w:b w:val="false"/>
          <w:color w:val="000000"/>
          <w:sz w:val="24"/>
        </w:rPr>
        <w:t>of the Plan that shall be subject to certain restrictions and may be subject to risk of forfeiture.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(an) </w:t>
      </w:r>
      <w:r>
        <w:rPr>
          <w:rFonts w:ascii="Times New Roman;sans-serif" w:hAnsi="Times New Roman;sans-serif"/>
          <w:b w:val="false"/>
          <w:color w:val="000000"/>
          <w:sz w:val="24"/>
          <w:u w:val="single"/>
        </w:rPr>
        <w:t>Restricted Share Unit</w:t>
      </w:r>
      <w:r>
        <w:rPr>
          <w:rFonts w:ascii="Times New Roman;sans-serif" w:hAnsi="Times New Roman;sans-serif"/>
          <w:b w:val="false"/>
          <w:color w:val="000000"/>
          <w:sz w:val="24"/>
        </w:rPr>
        <w:t>: An Award granted pursuant to </w:t>
      </w:r>
      <w:r>
        <w:rPr>
          <w:rFonts w:ascii="Times New Roman;sans-serif" w:hAnsi="Times New Roman;sans-serif"/>
          <w:b w:val="false"/>
          <w:color w:val="000000"/>
          <w:sz w:val="24"/>
          <w:u w:val="single"/>
        </w:rPr>
        <w:t>Section 5</w:t>
      </w:r>
      <w:r>
        <w:rPr>
          <w:color w:val="000000"/>
        </w:rPr>
        <w:t> </w:t>
      </w:r>
      <w:r>
        <w:rPr>
          <w:rFonts w:ascii="Times New Roman;sans-serif" w:hAnsi="Times New Roman;sans-serif"/>
          <w:b w:val="false"/>
          <w:color w:val="000000"/>
          <w:sz w:val="24"/>
        </w:rPr>
        <w:t>of the Plan that shall be evidenced by a bookkeeping entry representing the equivalent of one Share.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(ao) </w:t>
      </w:r>
      <w:r>
        <w:rPr>
          <w:rFonts w:ascii="Times New Roman;sans-serif" w:hAnsi="Times New Roman;sans-serif"/>
          <w:b w:val="false"/>
          <w:color w:val="000000"/>
          <w:sz w:val="24"/>
          <w:u w:val="single"/>
        </w:rPr>
        <w:t>Restructurin</w:t>
      </w:r>
      <w:r>
        <w:rPr>
          <w:rFonts w:ascii="Times New Roman;sans-serif" w:hAnsi="Times New Roman;sans-serif"/>
          <w:b w:val="false"/>
          <w:color w:val="000000"/>
          <w:sz w:val="24"/>
        </w:rPr>
        <w:t>g: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Times New Roman;sans-serif" w:hAnsi="Times New Roman;sans-serif"/>
          <w:b w:val="false"/>
          <w:color w:val="000000"/>
          <w:sz w:val="24"/>
          <w:u w:val="single"/>
        </w:rPr>
        <w:t>Existing Obligations</w:t>
      </w:r>
      <w:r>
        <w:rPr>
          <w:color w:val="000000"/>
        </w:rPr>
        <w:t>”</w:t>
      </w:r>
      <w:r>
        <w:rPr>
          <w:rFonts w:ascii="Times New Roman;sans-serif" w:hAnsi="Times New Roman;sans-serif"/>
          <w:b w:val="false"/>
          <w:color w:val="000000"/>
          <w:sz w:val="24"/>
        </w:rPr>
        <w:t xml:space="preserve">) that is achieved, without limitation, through a solicitation of waivers and consents from the holders of Existing Obligations; rescheduling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(ap)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Code Section 409A, as amended, or any successor thereto, and the rules and regulations promulgated thereunder.</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(aq) </w:t>
      </w:r>
      <w:r>
        <w:rPr>
          <w:rFonts w:ascii="Times New Roman;sans-serif" w:hAnsi="Times New Roman;sans-serif"/>
          <w:b w:val="false"/>
          <w:color w:val="000000"/>
          <w:sz w:val="24"/>
          <w:u w:val="single"/>
        </w:rPr>
        <w:t>Securities Act</w:t>
      </w:r>
      <w:r>
        <w:rPr>
          <w:rFonts w:ascii="Times New Roman;sans-serif" w:hAnsi="Times New Roman;sans-serif"/>
          <w:b w:val="false"/>
          <w:color w:val="000000"/>
          <w:sz w:val="24"/>
        </w:rPr>
        <w:t>: The U.S. Securities Act of 1933, as amended, or any successor thereto, and the rules and regulations promulgated thereunder.</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(ar) </w:t>
      </w:r>
      <w:r>
        <w:rPr>
          <w:rFonts w:ascii="Times New Roman;sans-serif" w:hAnsi="Times New Roman;sans-serif"/>
          <w:b w:val="false"/>
          <w:color w:val="000000"/>
          <w:sz w:val="24"/>
          <w:u w:val="single"/>
        </w:rPr>
        <w:t>Service</w:t>
      </w:r>
      <w:r>
        <w:rPr>
          <w:rFonts w:ascii="Times New Roman;sans-serif" w:hAnsi="Times New Roman;sans-serif"/>
          <w:b w:val="false"/>
          <w:color w:val="000000"/>
          <w:sz w:val="24"/>
        </w:rPr>
        <w:t>: Except as otherwise determined by the Committee in its sole discretion, a Participant's Service terminates when the Participant ceases to actively provide services to the Company or an Affiliate.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(as) </w:t>
      </w:r>
      <w:r>
        <w:rPr>
          <w:rFonts w:ascii="Times New Roman;sans-serif" w:hAnsi="Times New Roman;sans-serif"/>
          <w:b w:val="false"/>
          <w:color w:val="000000"/>
          <w:sz w:val="24"/>
          <w:u w:val="single"/>
        </w:rPr>
        <w:t>Shares</w:t>
      </w:r>
      <w:r>
        <w:rPr>
          <w:rFonts w:ascii="Times New Roman;sans-serif" w:hAnsi="Times New Roman;sans-serif"/>
          <w:b w:val="false"/>
          <w:color w:val="000000"/>
          <w:sz w:val="24"/>
        </w:rPr>
        <w:t>: Ordinary shares in the capital of the Company, nominal value $0.001 per ordinary share, and such other securities of the Company that may be substituted for the Shares pursuant to </w:t>
      </w:r>
      <w:r>
        <w:rPr>
          <w:rFonts w:ascii="Times New Roman;sans-serif" w:hAnsi="Times New Roman;sans-serif"/>
          <w:b w:val="false"/>
          <w:color w:val="000000"/>
          <w:sz w:val="24"/>
          <w:u w:val="single"/>
        </w:rPr>
        <w:t>Section 11</w:t>
      </w:r>
      <w:r>
        <w:rPr>
          <w:color w:val="000000"/>
        </w:rPr>
        <w:t> </w:t>
      </w:r>
      <w:r>
        <w:rPr>
          <w:rFonts w:ascii="Times New Roman;sans-serif" w:hAnsi="Times New Roman;sans-serif"/>
          <w:b w:val="false"/>
          <w:color w:val="000000"/>
          <w:sz w:val="24"/>
        </w:rPr>
        <w:t>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(at) </w:t>
      </w:r>
      <w:r>
        <w:rPr>
          <w:rFonts w:ascii="Times New Roman;sans-serif" w:hAnsi="Times New Roman;sans-serif"/>
          <w:b w:val="false"/>
          <w:color w:val="000000"/>
          <w:sz w:val="24"/>
          <w:u w:val="single"/>
        </w:rPr>
        <w:t>Share Appreciation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w:t>
      </w:r>
      <w:r>
        <w:rPr>
          <w:rFonts w:ascii="Times New Roman;sans-serif" w:hAnsi="Times New Roman;sans-serif"/>
          <w:b w:val="false"/>
          <w:color w:val="000000"/>
          <w:sz w:val="24"/>
        </w:rPr>
        <w:t>: A share appreciation right granted pursuant to </w:t>
      </w:r>
      <w:r>
        <w:rPr>
          <w:rFonts w:ascii="Times New Roman;sans-serif" w:hAnsi="Times New Roman;sans-serif"/>
          <w:b w:val="false"/>
          <w:color w:val="000000"/>
          <w:sz w:val="24"/>
          <w:u w:val="single"/>
        </w:rPr>
        <w:t>Section 8</w:t>
      </w:r>
      <w:r>
        <w:rPr>
          <w:color w:val="000000"/>
        </w:rPr>
        <w:t> </w:t>
      </w:r>
      <w:r>
        <w:rPr>
          <w:rFonts w:ascii="Times New Roman;sans-serif" w:hAnsi="Times New Roman;sans-serif"/>
          <w:b w:val="false"/>
          <w:color w:val="000000"/>
          <w:sz w:val="24"/>
        </w:rPr>
        <w:t>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(au) </w:t>
      </w:r>
      <w:r>
        <w:rPr>
          <w:rFonts w:ascii="Times New Roman;sans-serif" w:hAnsi="Times New Roman;sans-serif"/>
          <w:b w:val="false"/>
          <w:color w:val="000000"/>
          <w:sz w:val="24"/>
          <w:u w:val="single"/>
        </w:rPr>
        <w:t>Specified Holder</w:t>
      </w:r>
      <w:r>
        <w:rPr>
          <w:rFonts w:ascii="Times New Roman;sans-serif" w:hAnsi="Times New Roman;sans-serif"/>
          <w:b w:val="false"/>
          <w:color w:val="000000"/>
          <w:sz w:val="24"/>
        </w:rPr>
        <w:t>: Any Person who is the Beneficial Owner, directly or indirectly, of 10% or more of the Outstanding Ordinary Shares of the Company as of the Effective Date.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(av) </w:t>
      </w:r>
      <w:r>
        <w:rPr>
          <w:rFonts w:ascii="Times New Roman;sans-serif" w:hAnsi="Times New Roman;sans-serif"/>
          <w:b w:val="false"/>
          <w:color w:val="000000"/>
          <w:sz w:val="24"/>
          <w:u w:val="single"/>
        </w:rPr>
        <w:t>Strike Price</w:t>
      </w:r>
      <w:r>
        <w:rPr>
          <w:rFonts w:ascii="Times New Roman;sans-serif" w:hAnsi="Times New Roman;sans-serif"/>
          <w:b w:val="false"/>
          <w:color w:val="000000"/>
          <w:sz w:val="24"/>
        </w:rPr>
        <w:t>: Except as otherwise determined by the Committee in the case of Substitute Awards, (i) in the case of a Stock Appreciation Right granted in tandem with an Option, the Option Price of the related Option, or (ii) in the case of a Stock Appreciation Right granted independent of an Option, the Fair Market Value on the date of grant.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(aw)</w:t>
      </w:r>
      <w:r>
        <w:rPr>
          <w:rFonts w:ascii="Times New Roman;sans-serif" w:hAnsi="Times New Roman;sans-serif"/>
          <w:b w:val="false"/>
          <w:color w:val="000000"/>
          <w:sz w:val="24"/>
          <w:u w:val="single"/>
        </w:rPr>
        <w:t>Subsidiar</w:t>
      </w:r>
      <w:r>
        <w:rPr>
          <w:rFonts w:ascii="Times New Roman;sans-serif" w:hAnsi="Times New Roman;sans-serif"/>
          <w:b w:val="false"/>
          <w:color w:val="000000"/>
          <w:sz w:val="24"/>
        </w:rPr>
        <w:t>y: Any Affiliate which is a subsidiary of the Company within the meaning of </w:t>
      </w:r>
      <w:r>
        <w:rPr>
          <w:rFonts w:ascii="Times New Roman;sans-serif" w:hAnsi="Times New Roman;sans-serif"/>
          <w:b w:val="false"/>
          <w:color w:val="000000"/>
          <w:sz w:val="24"/>
          <w:u w:val="single"/>
        </w:rPr>
        <w:t>Section 7</w:t>
      </w:r>
      <w:r>
        <w:rPr>
          <w:color w:val="000000"/>
        </w:rPr>
        <w:t> </w:t>
      </w:r>
      <w:r>
        <w:rPr>
          <w:rFonts w:ascii="Times New Roman;sans-serif" w:hAnsi="Times New Roman;sans-serif"/>
          <w:b w:val="false"/>
          <w:color w:val="000000"/>
          <w:sz w:val="24"/>
        </w:rPr>
        <w:t>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(ax) </w:t>
      </w:r>
      <w:r>
        <w:rPr>
          <w:rFonts w:ascii="Times New Roman;sans-serif" w:hAnsi="Times New Roman;sans-serif"/>
          <w:b w:val="false"/>
          <w:color w:val="000000"/>
          <w:sz w:val="24"/>
          <w:u w:val="single"/>
        </w:rPr>
        <w:t>Substitute Award</w:t>
      </w:r>
      <w:r>
        <w:rPr>
          <w:rFonts w:ascii="Times New Roman;sans-serif" w:hAnsi="Times New Roman;sans-serif"/>
          <w:b w:val="false"/>
          <w:color w:val="000000"/>
          <w:sz w:val="24"/>
        </w:rPr>
        <w:t>: An Award granted under the Plan in assumption of, or in substitution or exchange for, an outstanding award previously granted by an entity directly or indirectly acquired by the Company or any Subsidiary or with which the Company or any Subsidiary combines.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(ay) </w:t>
      </w:r>
      <w:r>
        <w:rPr>
          <w:rFonts w:ascii="Times New Roman;sans-serif" w:hAnsi="Times New Roman;sans-serif"/>
          <w:b w:val="false"/>
          <w:color w:val="000000"/>
          <w:sz w:val="24"/>
          <w:u w:val="single"/>
        </w:rPr>
        <w:t>Tax-Related Items</w:t>
      </w:r>
      <w:r>
        <w:rPr>
          <w:rFonts w:ascii="Times New Roman;sans-serif" w:hAnsi="Times New Roman;sans-serif"/>
          <w:b w:val="false"/>
          <w:color w:val="000000"/>
          <w:sz w:val="24"/>
        </w:rPr>
        <w:t>: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(az) </w:t>
      </w:r>
      <w:r>
        <w:rPr>
          <w:rFonts w:ascii="Times New Roman;sans-serif" w:hAnsi="Times New Roman;sans-serif"/>
          <w:b w:val="false"/>
          <w:color w:val="000000"/>
          <w:sz w:val="24"/>
          <w:u w:val="single"/>
        </w:rPr>
        <w:t>Trade Secrets</w:t>
      </w:r>
      <w:r>
        <w:rPr>
          <w:rFonts w:ascii="Times New Roman;sans-serif" w:hAnsi="Times New Roman;sans-serif"/>
          <w:b w:val="false"/>
          <w:color w:val="000000"/>
          <w:sz w:val="24"/>
        </w:rPr>
        <w:t>: Means without limitation, (I)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Texas Uniform Trade Secrets Act, where applicable.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(ba) </w:t>
      </w:r>
      <w:r>
        <w:rPr>
          <w:rFonts w:ascii="Times New Roman;sans-serif" w:hAnsi="Times New Roman;sans-serif"/>
          <w:b w:val="false"/>
          <w:color w:val="000000"/>
          <w:sz w:val="24"/>
          <w:u w:val="single"/>
        </w:rPr>
        <w:t>Weatherford Group</w:t>
      </w:r>
      <w:r>
        <w:rPr>
          <w:rFonts w:ascii="Times New Roman;sans-serif" w:hAnsi="Times New Roman;sans-serif"/>
          <w:b w:val="false"/>
          <w:color w:val="000000"/>
          <w:sz w:val="24"/>
        </w:rPr>
        <w:t>: The Company and its Subsidiaries.</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3.</w:t>
      </w:r>
      <w:r>
        <w:rPr>
          <w:rFonts w:ascii="Times New Roman;sans-serif" w:hAnsi="Times New Roman;sans-serif"/>
          <w:b/>
          <w:color w:val="000000"/>
          <w:sz w:val="24"/>
        </w:rPr>
        <w:t>Shares Subject to the Plan and Limitation on Issuable Shares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Number of Shares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Subject to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and as of the Effective Date, the total number of Shares which may be issued under the Plan is 9,886,000, and the maximum number of Shares for which ISOs may be granted is 400,000. Except as provided below in </w:t>
      </w:r>
      <w:r>
        <w:rPr>
          <w:rFonts w:ascii="Times New Roman;sans-serif" w:hAnsi="Times New Roman;sans-serif"/>
          <w:b w:val="false"/>
          <w:color w:val="000000"/>
          <w:sz w:val="24"/>
          <w:u w:val="single"/>
        </w:rPr>
        <w:t>Section 3(b)</w:t>
      </w:r>
      <w:r>
        <w:rPr>
          <w:color w:val="000000"/>
        </w:rPr>
        <w:t>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3(c)</w:t>
      </w:r>
      <w:r>
        <w:rPr>
          <w:rFonts w:ascii="Times New Roman;sans-serif" w:hAnsi="Times New Roman;sans-serif"/>
          <w:b w:val="false"/>
          <w:color w:val="000000"/>
          <w:sz w:val="24"/>
        </w:rPr>
        <w:t>,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Shares Reissuable Under Plan</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Shares shall again be available for the grant of an Award pursuant to the Plan: (i) Shares that are not issued as a result of the termination, cancellation, forfeiture, expiration or lapsing of any Award for any reason; or (ii) Shares subject to a Full Value Award that are not issued because the Award is settled in cash.</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Shares Not Reissuable Under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Notwithstanding the foregoing, the following Shares shall be counted against the maximum number of Shares available for issuance pursuant to </w:t>
      </w:r>
      <w:r>
        <w:rPr>
          <w:rFonts w:ascii="Times New Roman;sans-serif" w:hAnsi="Times New Roman;sans-serif"/>
          <w:b w:val="false"/>
          <w:color w:val="000000"/>
          <w:sz w:val="24"/>
          <w:u w:val="single"/>
        </w:rPr>
        <w:t>Section 3(a)</w:t>
      </w:r>
      <w:r>
        <w:rPr>
          <w:color w:val="000000"/>
        </w:rPr>
        <w:t> </w:t>
      </w:r>
      <w:r>
        <w:rPr>
          <w:rFonts w:ascii="Times New Roman;sans-serif" w:hAnsi="Times New Roman;sans-serif"/>
          <w:b w:val="false"/>
          <w:color w:val="000000"/>
          <w:sz w:val="24"/>
        </w:rPr>
        <w:t>and shall not be returned to the Plan: (i) Shares that are retained or otherwise not issued by the Company in order to satisfy tax withholding obligations or in payment of the Option Price or purchase price of Options; (ii) Shares that are not issued or delivered as a result of the net-settlement of an outstanding Option or Share Appreciation Right; or (iii) Shares that are repurchased or redeemed on the open market with the proceeds of the exercise of an Option.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Shares Not Counted Against Share Pool Reserve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Notwithstanding anything contained in </w:t>
      </w:r>
      <w:r>
        <w:rPr>
          <w:rFonts w:ascii="Times New Roman;sans-serif" w:hAnsi="Times New Roman;sans-serif"/>
          <w:b w:val="false"/>
          <w:color w:val="000000"/>
          <w:sz w:val="24"/>
          <w:u w:val="single"/>
        </w:rPr>
        <w:t>Section 3</w:t>
      </w:r>
      <w:r>
        <w:rPr>
          <w:color w:val="000000"/>
        </w:rPr>
        <w:t> </w:t>
      </w:r>
      <w:r>
        <w:rPr>
          <w:rFonts w:ascii="Times New Roman;sans-serif" w:hAnsi="Times New Roman;sans-serif"/>
          <w:b w:val="false"/>
          <w:color w:val="000000"/>
          <w:sz w:val="24"/>
        </w:rPr>
        <w:t>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 available for Awards of ISOs under the Plan; and (ii) subject to any stock exchange requirements then applicable to the Company, available shares under a shareholder approved plan of an entity directly or indirectly acquired by the Company or Subsidiary or with which the Company or Subsidiary combines (as appropriately adjusted to reflect the acquisition or combination transaction) may be used for Awards under the Plan and shall not reduce the number of Shares available for delivery under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Non-Employee Director Award Limit</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4.</w:t>
      </w:r>
      <w:r>
        <w:rPr>
          <w:rFonts w:ascii="Times New Roman;sans-serif" w:hAnsi="Times New Roman;sans-serif"/>
          <w:b/>
          <w:color w:val="000000"/>
          <w:sz w:val="24"/>
        </w:rPr>
        <w:t>Administration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Committee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shall be administered by the Committee, which may delegate its duties and powers in whole or in part to any subcommittee thereof consisting solely of at least two individuals who are intended to qualify as “Non-Employee Directors” within the meaning of Rule l6b-3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to one or more officers of the Company the authority to act on behalf of the Committee with respect to administrative matters and such other matters as the Committee may determine from time to time; provided that such delegation is consistent with Applicable Laws and guidelines established by the Committee from time to time. Any such delegation may be revoked by the Committee at any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advisable for the proper administration of the Plan; provided, that such appointment is consistent with Applicable Laws and any guidelines established by the Committee from time to time.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Authority of Committee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has the exclusive power, authority and discretion to:</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Designate Participants to receive Awards;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Determine the type or types of Awards to be granted to each Participant;</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Determine the number of Awards to be granted and the number of Shares to which an Award will relate;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(iv) Determine the terms and conditions of any Award granted pursuant to the Plan, including, without limitation, the Option Price, Strike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any forfeiture conditions and any provisions related to non-competition and recapture of gain on an Award, based in each case on such considerations as the Committee in its sole discretion determines;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 Determine whether, to what extent, and pursuant to what circumstances (A) an Award may be settled in, or the Option Price or Strike Price of an Award may be paid in, cash, Shares, other Awards, or other property, (B) the vesting, exercisability or forfeiture restrictions applicable to an Award may be accelerated, modified or waived, including, without limitation, in connection with the Participant's retirement or other termination or other event, or (C) an Award may be cancelled, forfeited, or surrendered;</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 Prescribe the form of each Award Agreement, which need not be identical for each Participant and may vary for Participants within and outside of the United States;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 Allot and issue any Shares which are to be allotted and issued upon the vesting or exercise of any Award;</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 Decide all other matters that must be determined in connection with an Award;</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(ix) 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 Construe and interpret the terms of, and any matter arising pursuant to, the Plan, or any Award Agreement;</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 Correct any defect or supply any omission or reconcile any inconsistency in the Plan in the manner and to the extent the Committee deems necessary or desirable; and</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 Make all other decisions and determinations that may be required pursuant to the Plan or as the Committee deems necessary or advisable to administer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Decisions Binding</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Any decision of the Committee or its delegate pursuant to </w:t>
      </w:r>
      <w:r>
        <w:rPr>
          <w:rFonts w:ascii="Times New Roman;sans-serif" w:hAnsi="Times New Roman;sans-serif"/>
          <w:b w:val="false"/>
          <w:color w:val="000000"/>
          <w:sz w:val="24"/>
          <w:u w:val="single"/>
        </w:rPr>
        <w:t>Section 4(a)</w:t>
      </w:r>
      <w:r>
        <w:rPr>
          <w:color w:val="000000"/>
        </w:rPr>
        <w:t>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(b)</w:t>
      </w:r>
      <w:r>
        <w:rPr>
          <w:color w:val="000000"/>
        </w:rPr>
        <w:t> </w:t>
      </w:r>
      <w:r>
        <w:rPr>
          <w:rFonts w:ascii="Times New Roman;sans-serif" w:hAnsi="Times New Roman;sans-serif"/>
          <w:b w:val="false"/>
          <w:color w:val="000000"/>
          <w:sz w:val="24"/>
        </w:rPr>
        <w:t>hereof shall lie within its sole and absolute discretion and shall be final, conclusive and binding on all parties concerned (including, but not limited to, Participants and their beneficiaries or successors).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Reliance on Reports</w:t>
      </w:r>
      <w:r>
        <w:rPr>
          <w:rFonts w:ascii="Times New Roman;sans-serif" w:hAnsi="Times New Roman;sans-serif"/>
          <w:b w:val="false"/>
          <w:color w:val="000000"/>
          <w:sz w:val="24"/>
        </w:rPr>
        <w:t>.</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Award Limits for Employees and Consultants</w:t>
      </w:r>
      <w:r>
        <w:rPr>
          <w:rFonts w:ascii="Times New Roman;sans-serif" w:hAnsi="Times New Roman;sans-serif"/>
          <w:b w:val="false"/>
          <w:color w:val="000000"/>
          <w:sz w:val="24"/>
        </w:rPr>
        <w: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maximum number of Shares that may be subject to Options or Share Appreciation Awards that are granted to any Employee or any Consultant during any calendar year shall not exceed 800,000 Shares, subject to adjustment as provided in </w:t>
      </w:r>
      <w:r>
        <w:rPr>
          <w:rFonts w:ascii="Times New Roman;sans-serif" w:hAnsi="Times New Roman;sans-serif"/>
          <w:b w:val="false"/>
          <w:color w:val="000000"/>
          <w:sz w:val="24"/>
          <w:u w:val="single"/>
        </w:rPr>
        <w:t>Section 11</w:t>
      </w:r>
      <w:r>
        <w:rPr>
          <w:color w:val="000000"/>
        </w:rPr>
        <w:t> </w:t>
      </w:r>
      <w:r>
        <w:rPr>
          <w:rFonts w:ascii="Times New Roman;sans-serif" w:hAnsi="Times New Roman;sans-serif"/>
          <w:b w:val="false"/>
          <w:color w:val="000000"/>
          <w:sz w:val="24"/>
        </w:rPr>
        <w:t>hereof. The maximum amount with respect to one or more Performance Based Awards that may be granted to any Employee or any Consultant during any calendar year shall not exceed $25,000,000 calculated based on the Fair Market Value of the number of Shares subject to the Performance Based Award on the date of grant.</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5.</w:t>
      </w:r>
      <w:r>
        <w:rPr>
          <w:rFonts w:ascii="Times New Roman;sans-serif" w:hAnsi="Times New Roman;sans-serif"/>
          <w:b/>
          <w:color w:val="000000"/>
          <w:sz w:val="24"/>
        </w:rPr>
        <w:t>Terms and Conditions of Restricted Share Units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Restricted Share Units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is authorized to grant Restricted Share Units to Participants in such amounts and subject to such terms and conditions not inconsistent with the Plan, as the Committee shall determine.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Vesting Restrictions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specify the date or dates on which the Restricted Share Units shall become fully vested and nonforfeitable, and may specify such conditions to vesting, if any, as it deems appropriate. The vesting conditions, if any, may be based on, among other conditions, a Participant's continued Service or the attainment of Performance Goals.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Form and Timing of Payment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w:t>
      </w:r>
      <w:r>
        <w:rPr>
          <w:rFonts w:ascii="Times New Roman;sans-serif" w:hAnsi="Times New Roman;sans-serif"/>
          <w:b w:val="false"/>
          <w:color w:val="000000"/>
          <w:sz w:val="24"/>
          <w:u w:val="single"/>
        </w:rPr>
        <w:t>Section 20</w:t>
      </w:r>
      <w:r>
        <w:rPr>
          <w:color w:val="000000"/>
        </w:rPr>
        <w:t> </w:t>
      </w:r>
      <w:r>
        <w:rPr>
          <w:rFonts w:ascii="Times New Roman;sans-serif" w:hAnsi="Times New Roman;sans-serif"/>
          <w:b w:val="false"/>
          <w:color w:val="000000"/>
          <w:sz w:val="24"/>
        </w:rPr>
        <w:t xml:space="preserve">hereof), deliver to the Participant one Share for each Restricted Share Unit scheduled to be paid out on such date and not previously forfeited. Alternatively, settlement of a Restricted Share Unit may be made in cash (in an amount reflecting the Fair Market Value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ans-serif" w:hAnsi="Times New Roman;sans-serif"/>
          <w:b w:val="false"/>
          <w:color w:val="000000"/>
          <w:sz w:val="24"/>
        </w:rPr>
        <w:t>Shares that otherwise would have been issued) or any combination of cash and Shares, as determined by the Committee, in its sole discretion, in either case, less applicable Tax-Related Items (as further set forth in </w:t>
      </w:r>
      <w:r>
        <w:rPr>
          <w:rFonts w:ascii="Times New Roman;sans-serif" w:hAnsi="Times New Roman;sans-serif"/>
          <w:b w:val="false"/>
          <w:color w:val="000000"/>
          <w:sz w:val="24"/>
          <w:u w:val="single"/>
        </w:rPr>
        <w:t>Section 20</w:t>
      </w:r>
      <w:r>
        <w:rPr>
          <w:color w:val="000000"/>
        </w:rPr>
        <w:t> </w:t>
      </w:r>
      <w:r>
        <w:rPr>
          <w:rFonts w:ascii="Times New Roman;sans-serif" w:hAnsi="Times New Roman;sans-serif"/>
          <w:b w:val="false"/>
          <w:color w:val="000000"/>
          <w:sz w:val="24"/>
        </w:rPr>
        <w:t>hereof). Until a Restricted Share Unit is settled, the number of Restricted Share Units shall be subject to adjustment pursuant to </w:t>
      </w:r>
      <w:r>
        <w:rPr>
          <w:rFonts w:ascii="Times New Roman;sans-serif" w:hAnsi="Times New Roman;sans-serif"/>
          <w:b w:val="false"/>
          <w:color w:val="000000"/>
          <w:sz w:val="24"/>
          <w:u w:val="single"/>
        </w:rPr>
        <w:t>Section 11</w:t>
      </w:r>
      <w:r>
        <w:rPr>
          <w:color w:val="000000"/>
        </w:rPr>
        <w:t> </w:t>
      </w:r>
      <w:r>
        <w:rPr>
          <w:rFonts w:ascii="Times New Roman;sans-serif" w:hAnsi="Times New Roman;sans-serif"/>
          <w:b w:val="false"/>
          <w:color w:val="000000"/>
          <w:sz w:val="24"/>
        </w:rPr>
        <w:t>hereof.</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Forfeiture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determined by the Committee at the time of the grant of the Award or thereafter, any Restricted Share Units that are not vested as of the date of the Participant's termination of Service shall be forfeited.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General Creditors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6.</w:t>
      </w:r>
      <w:r>
        <w:rPr>
          <w:rFonts w:ascii="Times New Roman;sans-serif" w:hAnsi="Times New Roman;sans-serif"/>
          <w:b/>
          <w:color w:val="000000"/>
          <w:sz w:val="24"/>
        </w:rPr>
        <w:t>Terms and Conditions of Restricted Share Awards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Grant of Restricted Shares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is authorized to grant Restricted Shares to Participants selected by the Committee in such amounts and subject to such terms and conditions not inconsistent with the Plan, as the Committee shall determine.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Purchase Price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the time of the grant of Restricted Shares, the Committee shall determine the price, if any, to be paid by the Participant for each Share subject to the Award. The purchase price of Shares acquired pursuant to the Award shall be paid: (i) in cash at the time of purchase; or (ii) in any other form of legal consideration that may be acceptable to the Committee in its sole discretion and in compliance with Applicable Laws.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Issuance and Restrictions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Dividends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Any dividends that are distributed with respect to Restricted Shares shall be paid in accordance with the applicable Award Agreement, subject to the provisions of </w:t>
      </w:r>
      <w:r>
        <w:rPr>
          <w:rFonts w:ascii="Times New Roman;sans-serif" w:hAnsi="Times New Roman;sans-serif"/>
          <w:b w:val="false"/>
          <w:color w:val="000000"/>
          <w:sz w:val="24"/>
          <w:u w:val="single"/>
        </w:rPr>
        <w:t>Section 10(b)(ii)</w:t>
      </w:r>
      <w:r>
        <w:rPr>
          <w:color w:val="000000"/>
        </w:rPr>
        <w:t> </w:t>
      </w:r>
      <w:r>
        <w:rPr>
          <w:rFonts w:ascii="Times New Roman;sans-serif" w:hAnsi="Times New Roman;sans-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Forfeiture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determined by the Committee at the time of the grant of the Award or thereafter, upon termination of Service during the applicable restriction period, Restricted Shares that are at that time subject to restrictions shall be forfeited.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Certificates for Restricted Shares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Restricted Shares granted pursuant to the Plan may be evidenced in such manner as the Committee shall determine. If certificates representing Restricted Shares are registered in the name of the Participant, certificates shall bear a legend in such form as the Company deems appropriate, referring to the terms, conditions, and restrictions applicable to such Restricted Shares, and the Company may, at its discretion, retain physical possession of the certificate until such time as all applicable restrictions lapse.</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7.</w:t>
      </w:r>
      <w:r>
        <w:rPr>
          <w:rFonts w:ascii="Times New Roman;sans-serif" w:hAnsi="Times New Roman;sans-serif"/>
          <w:b/>
          <w:color w:val="000000"/>
          <w:sz w:val="24"/>
        </w:rPr>
        <w:t>Terms and Conditions of Options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Option Type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Option Price</w: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The Option Price per Share shall be determined by the Committee, but shall not be less than the higher of (i) 100% of the Fair Market Value of a Share on the date an Option is granted (other than in the case of Substitute Awards) and (ii) the nominal value of a Share.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Exercisability</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Exercise of Options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Except as otherwise provided in the Plan or in an Award Agreement, an Option may be exercised for all, or from time to time any part, of the Shares for which it is then exercisable. For purposes of </w:t>
      </w:r>
      <w:r>
        <w:rPr>
          <w:rFonts w:ascii="Times New Roman;sans-serif" w:hAnsi="Times New Roman;sans-serif"/>
          <w:b w:val="false"/>
          <w:color w:val="000000"/>
          <w:sz w:val="24"/>
          <w:u w:val="single"/>
        </w:rPr>
        <w:t>Section 7</w:t>
      </w:r>
      <w:r>
        <w:rPr>
          <w:color w:val="000000"/>
        </w:rPr>
        <w:t> </w:t>
      </w:r>
      <w:r>
        <w:rPr>
          <w:rFonts w:ascii="Times New Roman;sans-serif" w:hAnsi="Times New Roman;sans-serif"/>
          <w:b w:val="false"/>
          <w:color w:val="000000"/>
          <w:sz w:val="24"/>
        </w:rPr>
        <w:t xml:space="preserve">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Option Price shall be payable: (i) in cash or its equivalent (e.g., by personal check), or (ii) by such other method as the Committee may permit in its sole discretion, including, without limitation, (A) if there is a public market for the Shares underlying the Options at such time,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through the delivery of irrevocable instructions to a broker to sell Shares obtained upon the exercise of the Option and to deliver promptly to the Company an amount out of the proceeds of such sale equal to the aggregate Option Price for the Shares being purchased, or (B) by a “net exercise” method whereby the Company withholds from the delivery of the Shares for which the Option was exercised that number of Shares having a Fair Market Value equal to the aggregate Option Price for the Shares for which the Option was exercised. No fractional Shares will be issued upon exercise of an Option, but instead the number of Shares will be rounded downward to the next whole Share.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ISOs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Rights with Respect to Shares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Participant shall have any rights to dividends or other rights of a shareholder with respect to Shares subject to an Option until the Participant has given written notice of exercise of the Option, paid in full (including, but not limited to, the Option Price and Tax-Related Items) for such Shares and, if applicable, has satisfied any other conditions imposed by the Committee pursuant to the Plan and applicable Award Agreement.</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8.</w:t>
      </w:r>
      <w:r>
        <w:rPr>
          <w:rFonts w:ascii="Times New Roman;sans-serif" w:hAnsi="Times New Roman;sans-serif"/>
          <w:b/>
          <w:color w:val="000000"/>
          <w:sz w:val="24"/>
        </w:rPr>
        <w:t>Terms and Conditions of Share Appreciation Rights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Grants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may grant (i) a Share Appreciation Right independent of an Option or (ii) a Share Appreciation Right in connection with an Option, or a portion thereof. A Share Appreciation Right granted pursuant to clause (ii) of the preceding sentence (A) may only be granted at the time the related Option is granted, (B) shall cover the same number of Shares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ans-serif" w:hAnsi="Times New Roman;sans-serif"/>
          <w:b w:val="false"/>
          <w:color w:val="000000"/>
          <w:sz w:val="24"/>
        </w:rPr>
        <w:t>covered by an Option (or such lesser number of Shares as the Committee may determine) and (C) shall be subject to the same terms and conditions as such Option except for such additional limitations as are contemplated by this </w:t>
      </w:r>
      <w:r>
        <w:rPr>
          <w:rFonts w:ascii="Times New Roman;sans-serif" w:hAnsi="Times New Roman;sans-serif"/>
          <w:b w:val="false"/>
          <w:color w:val="000000"/>
          <w:sz w:val="24"/>
          <w:u w:val="single"/>
        </w:rPr>
        <w:t>Section 8</w:t>
      </w:r>
      <w:r>
        <w:rPr>
          <w:color w:val="000000"/>
        </w:rPr>
        <w:t> </w:t>
      </w:r>
      <w:r>
        <w:rPr>
          <w:rFonts w:ascii="Times New Roman;sans-serif" w:hAnsi="Times New Roman;sans-serif"/>
          <w:b w:val="false"/>
          <w:color w:val="000000"/>
          <w:sz w:val="24"/>
        </w:rPr>
        <w:t>(or such additional limitations as may be included in an Award Agreement).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Terms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Share Appreciation Right granted independent of an Option shall entitle a Participant, upon exercise, to a number of Shares equal to an amount that is (i) the excess of (A) the Fair Market Value of a Share on the exercise date over (B) the Strike Price, multiplied by (ii) the number of Shares with respect to which the Share Appreciation Right is being exercised, less any Tax-Related Items.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Fair Market Value of a Share on the date of such surrender over (B) the Strike Price, multiplied by (ii) the number of Shares covered by the portion of the Option that is surrendered, less any Tax-Related Items. Payment shall be made in cash, in Shares valued at Fair Market Value, or any combination thereof, at the discretion of the Committee.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Limitations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impose, in its discretion, such conditions regarding the exercisability of Share Appreciation Rights as it may deem fit, but in no event shall a Share Appreciation Right be exercisable more than ten years after the date it is granted.</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9.</w:t>
      </w:r>
      <w:r>
        <w:rPr>
          <w:rFonts w:ascii="Times New Roman;sans-serif" w:hAnsi="Times New Roman;sans-serif"/>
          <w:b/>
          <w:color w:val="000000"/>
          <w:sz w:val="24"/>
        </w:rPr>
        <w:t>Other Share-Based Awards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Grants of Other Share-Based Awards and Performance-Based Awards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w:t>
      </w:r>
      <w:r>
        <w:rPr>
          <w:rFonts w:ascii="Times New Roman;sans-serif" w:hAnsi="Times New Roman;sans-serif"/>
          <w:b w:val="false"/>
          <w:color w:val="000000"/>
          <w:sz w:val="24"/>
          <w:u w:val="single"/>
        </w:rPr>
        <w:t>Section 9</w:t>
      </w:r>
      <w:r>
        <w:rPr>
          <w:color w:val="000000"/>
        </w:rPr>
        <w:t> </w:t>
      </w:r>
      <w:r>
        <w:rPr>
          <w:rFonts w:ascii="Times New Roman;sans-serif" w:hAnsi="Times New Roman;sans-serif"/>
          <w:b w:val="false"/>
          <w:color w:val="000000"/>
          <w:sz w:val="24"/>
        </w:rPr>
        <w:t xml:space="preserve">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Form of Payment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Payments with respect to any Awards granted under this </w:t>
      </w:r>
      <w:r>
        <w:rPr>
          <w:rFonts w:ascii="Times New Roman;sans-serif" w:hAnsi="Times New Roman;sans-serif"/>
          <w:b w:val="false"/>
          <w:color w:val="000000"/>
          <w:sz w:val="24"/>
          <w:u w:val="single"/>
        </w:rPr>
        <w:t>Section 9</w:t>
      </w:r>
      <w:r>
        <w:rPr>
          <w:color w:val="000000"/>
        </w:rPr>
        <w:t> </w:t>
      </w:r>
      <w:r>
        <w:rPr>
          <w:rFonts w:ascii="Times New Roman;sans-serif" w:hAnsi="Times New Roman;sans-serif"/>
          <w:b w:val="false"/>
          <w:color w:val="000000"/>
          <w:sz w:val="24"/>
        </w:rPr>
        <w:t>shall be made in cash or cash equivalent, in Shares or any combination of the foregoing, as determined by the Committee.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Vesting Conditions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Committee shall specify the date or dates on which the Awards granted pursuant to this </w:t>
      </w:r>
      <w:r>
        <w:rPr>
          <w:rFonts w:ascii="Times New Roman;sans-serif" w:hAnsi="Times New Roman;sans-serif"/>
          <w:b w:val="false"/>
          <w:color w:val="000000"/>
          <w:sz w:val="24"/>
          <w:u w:val="single"/>
        </w:rPr>
        <w:t>Section </w:t>
      </w:r>
      <w:r>
        <w:rPr>
          <w:rFonts w:ascii="Times New Roman;sans-serif" w:hAnsi="Times New Roman;sans-serif"/>
          <w:b w:val="false"/>
          <w:color w:val="000000"/>
          <w:sz w:val="24"/>
        </w:rPr>
        <w:t>9 shall become fully vested and nonforfeitable, and may specify such conditions to vesting as it deems appropriate. The vesting conditions may be based on, among other vesting conditions, a Participant's continued Service or the attainment of Performance Goals.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Term</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Except as otherwise provided herein, the term of any Award granted pursuant to this </w:t>
      </w:r>
      <w:r>
        <w:rPr>
          <w:rFonts w:ascii="Times New Roman;sans-serif" w:hAnsi="Times New Roman;sans-serif"/>
          <w:b w:val="false"/>
          <w:color w:val="000000"/>
          <w:sz w:val="24"/>
          <w:u w:val="single"/>
        </w:rPr>
        <w:t>Section 9</w:t>
      </w:r>
      <w:r>
        <w:rPr>
          <w:color w:val="000000"/>
        </w:rPr>
        <w:t> </w:t>
      </w:r>
      <w:r>
        <w:rPr>
          <w:rFonts w:ascii="Times New Roman;sans-serif" w:hAnsi="Times New Roman;sans-serif"/>
          <w:b w:val="false"/>
          <w:color w:val="000000"/>
          <w:sz w:val="24"/>
        </w:rPr>
        <w:t>shall be set by the Committee in its discretion; provided, that the term of any Award granted pursuant to this </w:t>
      </w:r>
      <w:r>
        <w:rPr>
          <w:rFonts w:ascii="Times New Roman;sans-serif" w:hAnsi="Times New Roman;sans-serif"/>
          <w:b w:val="false"/>
          <w:color w:val="000000"/>
          <w:sz w:val="24"/>
          <w:u w:val="single"/>
        </w:rPr>
        <w:t>Section 9</w:t>
      </w:r>
      <w:r>
        <w:rPr>
          <w:color w:val="000000"/>
        </w:rPr>
        <w:t> </w:t>
      </w:r>
      <w:r>
        <w:rPr>
          <w:rFonts w:ascii="Times New Roman;sans-serif" w:hAnsi="Times New Roman;sans-serif"/>
          <w:b w:val="false"/>
          <w:color w:val="000000"/>
          <w:sz w:val="24"/>
        </w:rPr>
        <w:t>shall not exceed 10 years.</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10.</w:t>
      </w:r>
      <w:r>
        <w:rPr>
          <w:rFonts w:ascii="Times New Roman;sans-serif" w:hAnsi="Times New Roman;sans-serif"/>
          <w:b/>
          <w:color w:val="000000"/>
          <w:sz w:val="24"/>
        </w:rPr>
        <w:t>Provisions Applicable to All Awards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Award Agreement</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Dividend Equivalent Rights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Committee in its sole discretion may provide a Participant as part of a Restricted Share Unit or Other Share-Based Award that is a Full Value Award with Dividend Equivalent Rights, on such terms and conditions as may be determined by the Committee in its sole discretion.</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Any Dividend Equivalent Rights provided in connection with an Award that is subject to vesting shall either (i) not be paid or credited or (ii) be accumulated and subject to vesting restrictions applicable to the underlying Award. For Restricted Shares subject to vesting, dividends shall be accumulated and subject to any restrictions and risk of forfeiture to which the underlying Restricted Share is subject.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Limits on Transfer</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Minimum Vesting</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pursuant to </w:t>
      </w:r>
      <w:r>
        <w:rPr>
          <w:rFonts w:ascii="Times New Roman;sans-serif" w:hAnsi="Times New Roman;sans-serif"/>
          <w:b w:val="false"/>
          <w:color w:val="000000"/>
          <w:sz w:val="24"/>
          <w:u w:val="single"/>
        </w:rPr>
        <w:t>Section 11</w:t>
      </w:r>
      <w:r>
        <w:rPr>
          <w:color w:val="000000"/>
        </w:rPr>
        <w:t> </w:t>
      </w:r>
      <w:r>
        <w:rPr>
          <w:rFonts w:ascii="Times New Roman;sans-serif" w:hAnsi="Times New Roman;sans-serif"/>
          <w:b w:val="false"/>
          <w:color w:val="000000"/>
          <w:sz w:val="24"/>
        </w:rPr>
        <w:t>hereof. Notwithstanding the foregoing, up to 5% of the aggregate number of Shares authorized for issuance under this Plan (as described in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may be issued pursuant to Awards subject to any or no vesting conditions (including with regard to such one-year vesting limitation described in the preceding sentence), as the Committee determines appropriate.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Acknowledgement &amp; Acceptance within 30 days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Award is subject to acceptance, within 30 days of delivery of the Award Agreement, by electronic acceptance through the Company’s share plan administrator, or by signed documents delivered to the Company. Failure to accept the Award within 30 days of delivery of the Award Agreement may result in cancellation of the Award.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Paperless Administration</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(g) </w:t>
      </w:r>
      <w:r>
        <w:rPr>
          <w:rFonts w:ascii="Times New Roman;sans-serif" w:hAnsi="Times New Roman;sans-serif"/>
          <w:b w:val="false"/>
          <w:color w:val="000000"/>
          <w:sz w:val="24"/>
          <w:u w:val="single"/>
        </w:rPr>
        <w:t>Nominal Value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in this Plan, no Share shall be allotted or issued pursuant to the exercise of vesting of an Award, or as an Award, unless it is fully paid-up to at least its nominal value.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(h) </w:t>
      </w:r>
      <w:r>
        <w:rPr>
          <w:rFonts w:ascii="Times New Roman;sans-serif" w:hAnsi="Times New Roman;sans-serif"/>
          <w:b w:val="false"/>
          <w:color w:val="000000"/>
          <w:sz w:val="24"/>
          <w:u w:val="single"/>
        </w:rPr>
        <w:t>Detrimental Activity</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herein or in any Award Agreement, if a Participant has engaged in any Detrimental Activity or the Participant's employment or service with any member of the Weatherford Group is terminated for Cause, as determined by the Committee in good faith in its reasonable discretion, the Committee may provide for one or more of the following: (1) cancellation of any or all of such Participant's outstanding Awards; or (2) forfeiture by the Participant of any gain realized on the vesting, settlement or exercise of Awards, and to repay any such gain to promptly to the Company.</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Restrictive Covenants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Committee may impose on any Award any restrictive covenants, including, but not limited to, any noncompetition, non-solicitation, confidentiality, and non-disparagement covenants, as it deems necessary or appropriate in its sole discretion. In addition, by accepting an Award under the Plan, a Participant shall thereby be deemed to have acknowledged and consented to not, without authorization from the Company, use, disclose or disseminate Confidential Information or Trade Secrets pertaining to the business of any member of the Weatherford Group; provided, however, that the activity described in this sentence does not apply to (i) any Confidential Information or Trade Secrets which have become generally known to competitors of any member of the Weatherford Group through no act or omission by the Participant or (ii) a Participant's communications that are required by law or judicial process (e.g., subpoena). Further, the preceding sentence does not preclude a Participant from communicating, cooperating or filing a complaint with any U.S. federal, foreign, state or local governmental or law enforcement branch, agency or entity (collectively, a “</w:t>
      </w:r>
      <w:r>
        <w:rPr>
          <w:rFonts w:ascii="Times New Roman;sans-serif" w:hAnsi="Times New Roman;sans-serif"/>
          <w:b w:val="false"/>
          <w:color w:val="000000"/>
          <w:sz w:val="24"/>
          <w:u w:val="single"/>
        </w:rPr>
        <w:t>Governmental Entity</w:t>
      </w:r>
      <w:r>
        <w:rPr>
          <w:color w:val="000000"/>
        </w:rPr>
        <w:t>”</w:t>
      </w:r>
      <w:r>
        <w:rPr>
          <w:rFonts w:ascii="Times New Roman;sans-serif" w:hAnsi="Times New Roman;sans-serif"/>
          <w:b w:val="false"/>
          <w:color w:val="000000"/>
          <w:sz w:val="24"/>
        </w:rPr>
        <w:t>) with respect to possible violations of any U.S. federal, foreign,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Weatherford Group's attorney-client privilege or attorney work product or Trade Secrets without prior written consent of the Board or its designee.</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in the event of the Participant's breach of any restrictive covenant, including, but not limited to, any non-competition, non-solicitation, confidentiality, and non-disparagement covenants, the Participant has agreed to or is bound by with respect to the Company or any Affiliate, the Award held by the Participant shall be forfeited effective as of the date of such breach in its entirety (whether or not vested), and the Participant shall have no further rights hereunder or thereunder, including, but not limited to, any rights under the Participant's Award Agreement and any rights to any exercise, vesting or settlement in respect of the Award.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(j) </w:t>
      </w:r>
      <w:r>
        <w:rPr>
          <w:rFonts w:ascii="Times New Roman;sans-serif" w:hAnsi="Times New Roman;sans-serif"/>
          <w:b w:val="false"/>
          <w:color w:val="000000"/>
          <w:sz w:val="24"/>
          <w:u w:val="single"/>
        </w:rPr>
        <w:t>Confidentiality</w:t>
      </w:r>
    </w:p>
    <w:p>
      <w:pPr>
        <w:pStyle w:val="TextBody"/>
        <w:bidi w:val="0"/>
        <w:spacing w:lineRule="auto" w:line="288" w:before="0" w:after="16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Participant shall keep strictly confidential and not disclose to any Person the fact that the Participant has been granted an Award or any terms of the applicable Award Agreement; provided, however, that the Participant may disclose the fact that the Participant has been granted an Award and the terms of the applicable Award Agreement to the Participant’s attorney,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accountant, spouse or those employees of the Company or its Affiliates who are or will be involved in administering and implementing the Award.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(k) </w:t>
      </w:r>
      <w:r>
        <w:rPr>
          <w:rFonts w:ascii="Times New Roman;sans-serif" w:hAnsi="Times New Roman;sans-serif"/>
          <w:b w:val="false"/>
          <w:color w:val="000000"/>
          <w:sz w:val="24"/>
          <w:u w:val="single"/>
        </w:rPr>
        <w:t>Dividends; Rights as Shareholder</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Cash dividends on the number of Shares issuable hereunder shall be credited to a dividend book entry account on behalf of the Participant with respect to each Award granted to the Participant; provided that such cash dividends shall not be deemed to be reinvested in Shares and shall be held uninvested and without interest and paid in cash at the same time that the Shares underlying the Award are delivered to the Participant in accordance with the provisions of the Plan and the Award Agreement. Stock dividends on Shares shall be credited to a dividend book entry account on behalf of the Participant with respect to each Award granted to the Participant; provided that such stock dividends shall be paid in Shares at the same time that the Shares underlying Award are delivered to the Participant in accordance with the provisions of the Plan and the Award Agreement. Except as otherwise provided herein, the Participant shall have no rights as a shareholder with respect to any Shares covered by any Award unless and until the Participant has become the holder of record of such Shares.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(l) </w:t>
      </w:r>
      <w:r>
        <w:rPr>
          <w:rFonts w:ascii="Times New Roman;sans-serif" w:hAnsi="Times New Roman;sans-serif"/>
          <w:b w:val="false"/>
          <w:color w:val="000000"/>
          <w:sz w:val="24"/>
          <w:u w:val="single"/>
        </w:rPr>
        <w:t>Legend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Company may at any time place legends referencing any applicable federal, state or foreign securities law restrictions on all certificates, if any, representing Shares issued pursuant to an Award Agreement. The Participant shall, at the request of the Company, promptly present to the Company any and all certificates representing Shares acquired pursuant to this Agreement in the possession of the Participant in order to carry out the provisions of this </w:t>
      </w:r>
      <w:r>
        <w:rPr>
          <w:rFonts w:ascii="Times New Roman;sans-serif" w:hAnsi="Times New Roman;sans-serif"/>
          <w:b w:val="false"/>
          <w:color w:val="000000"/>
          <w:sz w:val="24"/>
          <w:u w:val="single"/>
        </w:rPr>
        <w:t>Section 10(l)</w:t>
      </w:r>
      <w:r>
        <w:rPr>
          <w:rFonts w:ascii="Times New Roman;sans-serif" w:hAnsi="Times New Roman;sans-serif"/>
          <w:b w:val="false"/>
          <w:color w:val="000000"/>
          <w:sz w:val="24"/>
        </w:rPr>
        <w: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(m) </w:t>
      </w:r>
      <w:r>
        <w:rPr>
          <w:rFonts w:ascii="Times New Roman;sans-serif" w:hAnsi="Times New Roman;sans-serif"/>
          <w:b w:val="false"/>
          <w:color w:val="000000"/>
          <w:sz w:val="24"/>
          <w:u w:val="single"/>
        </w:rPr>
        <w:t>Securities Representations</w:t>
      </w:r>
    </w:p>
    <w:p>
      <w:pPr>
        <w:pStyle w:val="TextBody"/>
        <w:bidi w:val="0"/>
        <w:spacing w:lineRule="auto" w:line="288" w:before="0" w:after="160"/>
        <w:ind w:left="0" w:right="0" w:firstLine="540"/>
        <w:jc w:val="both"/>
        <w:rPr>
          <w:rFonts w:ascii="Times New Roman;sans-serif" w:hAnsi="Times New Roman;sans-serif"/>
          <w:b w:val="false"/>
          <w:color w:val="000000"/>
          <w:sz w:val="24"/>
        </w:rPr>
      </w:pPr>
      <w:r>
        <w:rPr>
          <w:rFonts w:ascii="Times New Roman;sans-serif" w:hAnsi="Times New Roman;sans-serif"/>
          <w:b w:val="false"/>
          <w:color w:val="000000"/>
          <w:sz w:val="24"/>
        </w:rPr>
        <w:t>Each Award and applicable Award Agreement entered into by the Company with a Participant is in reliance on the following express representations and warranties of the Participant:</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Each Participant has been advised that the Participant may be an “affiliate” within the meaning of Rule 144 under the Securities Act.</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If the Participant is deemed to be an affiliate within the meaning of Rule 144 of the Securities Act, the Shares issuable under the Award Agreement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4"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(n) </w:t>
      </w:r>
      <w:r>
        <w:rPr>
          <w:rFonts w:ascii="Times New Roman;sans-serif" w:hAnsi="Times New Roman;sans-serif"/>
          <w:b w:val="false"/>
          <w:color w:val="000000"/>
          <w:sz w:val="24"/>
          <w:u w:val="single"/>
        </w:rPr>
        <w:t>Insider Trading Restrictions/Market Abuse Laws</w:t>
      </w:r>
    </w:p>
    <w:p>
      <w:pPr>
        <w:pStyle w:val="TextBody"/>
        <w:bidi w:val="0"/>
        <w:spacing w:lineRule="auto" w:line="288" w:before="0" w:after="160"/>
        <w:ind w:left="0" w:right="0" w:firstLine="45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the Company’s insider trading policies. The Participant is responsible for ensuring his or her compliance with any applicable restrictions and should speak to his or her personal legal advisor on this matter.</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(o) </w:t>
      </w:r>
      <w:r>
        <w:rPr>
          <w:rFonts w:ascii="Times New Roman;sans-serif" w:hAnsi="Times New Roman;sans-serif"/>
          <w:b w:val="false"/>
          <w:color w:val="000000"/>
          <w:sz w:val="24"/>
          <w:u w:val="single"/>
        </w:rPr>
        <w:t>Foreign Asset/Account Reporting; Exchange Controls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Depending on the Participant’s country of residence, the Participant may be subject to foreign asset and/or account reporting requirements and/or exchange controls as a result of the vesting and settlement an Award,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(p) </w:t>
      </w:r>
      <w:r>
        <w:rPr>
          <w:rFonts w:ascii="Times New Roman;sans-serif" w:hAnsi="Times New Roman;sans-serif"/>
          <w:b w:val="false"/>
          <w:color w:val="000000"/>
          <w:sz w:val="24"/>
          <w:u w:val="single"/>
        </w:rPr>
        <w:t>Country-Specific Provisions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Awards granted under the Plan and the Shares subject to such Awards shall be subject to any special 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Plan and any Award Agreement.</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11.</w:t>
      </w:r>
      <w:r>
        <w:rPr>
          <w:rFonts w:ascii="Times New Roman;sans-serif" w:hAnsi="Times New Roman;sans-serif"/>
          <w:b/>
          <w:color w:val="000000"/>
          <w:sz w:val="24"/>
        </w:rPr>
        <w:t>Adjustments Upon Certain Events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provisions in the Plan to the contrary, the following provisions shall apply to all Awards granted under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Generally</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5"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Strike Price,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Change in Control</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foregoing, except as may otherwise be provided in an Award Agreement, in connection with any Change in Control, the Committee may, in its sole discretion, provide for any one or more of the following:</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continuation, substitution or assumption of Awards (or awards of an acquiring company),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subject to any limitations or reductions as may be necessary to comply with Section 409A,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received or to be received by other 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Option Price or Strike Price, of such Option or Share Appreciation Right (it being understood that, in such event, any Option or Share Appreciation Right having a per share Option Price or Strike Price, equal to, or in excess of, the Fair Market Value of a Share subject thereto may be canceled and terminated without any payment or consideration therefor).</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Payments to holders pursuant to clause (ii) above shall be made in cash or, in the sole discretion of the Committee, in the form or forms of such other consideration as such Participant would have been entitled to receive upon the occurrence of the transaction if the Participant had been, immediately prior to such transaction, the holder of the number of Shares covered by the Award at such time (less any applicable Option Price or Strike Price).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Other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6"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Prior to any payment or adjustment contemplated under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Fractional Shares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Any adjustment provided under this </w:t>
      </w:r>
      <w:r>
        <w:rPr>
          <w:rFonts w:ascii="Times New Roman;sans-serif" w:hAnsi="Times New Roman;sans-serif"/>
          <w:b w:val="false"/>
          <w:color w:val="000000"/>
          <w:sz w:val="24"/>
          <w:u w:val="single"/>
        </w:rPr>
        <w:t>Section 11</w:t>
      </w:r>
      <w:r>
        <w:rPr>
          <w:color w:val="000000"/>
        </w:rPr>
        <w:t> </w:t>
      </w:r>
      <w:r>
        <w:rPr>
          <w:rFonts w:ascii="Times New Roman;sans-serif" w:hAnsi="Times New Roman;sans-serif"/>
          <w:b w:val="false"/>
          <w:color w:val="000000"/>
          <w:sz w:val="24"/>
        </w:rPr>
        <w:t>may provide for the elimination of any fractional share that might otherwise become subject to an Award.</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Binding Effect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Any adjustment, substitution, determination of value or other action taken by the Committee under this </w:t>
      </w:r>
      <w:r>
        <w:rPr>
          <w:rFonts w:ascii="Times New Roman;sans-serif" w:hAnsi="Times New Roman;sans-serif"/>
          <w:b w:val="false"/>
          <w:color w:val="000000"/>
          <w:sz w:val="24"/>
          <w:u w:val="single"/>
        </w:rPr>
        <w:t>Section 11</w:t>
      </w:r>
      <w:r>
        <w:rPr>
          <w:color w:val="000000"/>
        </w:rPr>
        <w:t> </w:t>
      </w:r>
      <w:r>
        <w:rPr>
          <w:rFonts w:ascii="Times New Roman;sans-serif" w:hAnsi="Times New Roman;sans-serif"/>
          <w:b w:val="false"/>
          <w:color w:val="000000"/>
          <w:sz w:val="24"/>
        </w:rPr>
        <w:t>shall be conclusive and binding for all purposes.</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12.</w:t>
      </w:r>
      <w:r>
        <w:rPr>
          <w:rFonts w:ascii="Times New Roman;sans-serif" w:hAnsi="Times New Roman;sans-serif"/>
          <w:b/>
          <w:color w:val="000000"/>
          <w:sz w:val="24"/>
        </w:rPr>
        <w:t>No Right to Employment or Awards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Participant’s rights shall be limited to those rights that are specifically enumerated under the Plan and in an Award Agreement, and such rights shall be for all purposes, unsecured contractual creditors’ rights against the Company only. The Participant’s right to payments under an Award Agreement shall not constitute nor be treated as property or as a trust fund of any kind. The Participant shall not have any rights as an owner of the Company with respect to any Awards granted to Participant until Shares are issued.</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13.</w:t>
      </w:r>
      <w:r>
        <w:rPr>
          <w:rFonts w:ascii="Times New Roman;sans-serif" w:hAnsi="Times New Roman;sans-serif"/>
          <w:b/>
          <w:color w:val="000000"/>
          <w:sz w:val="24"/>
        </w:rPr>
        <w:t>Successors and Assigns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14.</w:t>
      </w:r>
      <w:r>
        <w:rPr>
          <w:rFonts w:ascii="Times New Roman;sans-serif" w:hAnsi="Times New Roman;sans-serif"/>
          <w:b/>
          <w:color w:val="000000"/>
          <w:sz w:val="24"/>
        </w:rPr>
        <w:t>Amendments or Termination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Amendment and Termination of the Plan</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may amend, alter, suspend, discontinue, cancel or terminate the Plan or any portion thereof at any time; provided, that no such amendment, alteration, suspension, discontinuation or termination shall be made without shareholder approval, if at the time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7"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ans-serif" w:hAnsi="Times New Roman;sans-serif"/>
          <w:b w:val="false"/>
          <w:color w:val="000000"/>
          <w:sz w:val="24"/>
        </w:rPr>
        <w:t>event, shareholder approval is required under Applicable Law, if (i) it would materially increase the number of securities which may be issued under the Plan or granted to any Participant (except for increases pursuant to </w:t>
      </w:r>
      <w:r>
        <w:rPr>
          <w:rFonts w:ascii="Times New Roman;sans-serif" w:hAnsi="Times New Roman;sans-serif"/>
          <w:b w:val="false"/>
          <w:color w:val="000000"/>
          <w:sz w:val="24"/>
          <w:u w:val="single"/>
        </w:rPr>
        <w:t>Section 11</w:t>
      </w:r>
      <w:r>
        <w:rPr>
          <w:color w:val="000000"/>
        </w:rPr>
        <w:t> </w:t>
      </w:r>
      <w:r>
        <w:rPr>
          <w:rFonts w:ascii="Times New Roman;sans-serif" w:hAnsi="Times New Roman;sans-serif"/>
          <w:b w:val="false"/>
          <w:color w:val="000000"/>
          <w:sz w:val="24"/>
        </w:rPr>
        <w:t>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w:t>
      </w:r>
      <w:r>
        <w:rPr>
          <w:color w:val="000000"/>
          <w:u w:val="single"/>
        </w:rPr>
        <w:t> </w:t>
      </w:r>
      <w:r>
        <w:rPr>
          <w:rFonts w:ascii="Times New Roman;sans-serif" w:hAnsi="Times New Roman;sans-serif"/>
          <w:b w:val="false"/>
          <w:color w:val="000000"/>
          <w:sz w:val="24"/>
          <w:u w:val="single"/>
        </w:rPr>
        <w:t>Section 18</w:t>
      </w:r>
      <w:r>
        <w:rPr>
          <w:color w:val="000000"/>
        </w:rPr>
        <w:t> </w:t>
      </w:r>
      <w:r>
        <w:rPr>
          <w:rFonts w:ascii="Times New Roman;sans-serif" w:hAnsi="Times New Roman;sans-serif"/>
          <w:b w:val="false"/>
          <w:color w:val="000000"/>
          <w:sz w:val="24"/>
        </w:rPr>
        <w:t>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Amendment of Award Agreements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w:t>
      </w:r>
      <w:r>
        <w:rPr>
          <w:rFonts w:ascii="Times New Roman;sans-serif" w:hAnsi="Times New Roman;sans-serif"/>
          <w:b w:val="false"/>
          <w:color w:val="000000"/>
          <w:sz w:val="24"/>
          <w:u w:val="single"/>
        </w:rPr>
        <w:t>Section 18</w:t>
      </w:r>
      <w:r>
        <w:rPr>
          <w:color w:val="000000"/>
        </w:rPr>
        <w:t> </w:t>
      </w:r>
      <w:r>
        <w:rPr>
          <w:rFonts w:ascii="Times New Roman;sans-serif" w:hAnsi="Times New Roman;sans-serif"/>
          <w:b w:val="false"/>
          <w:color w:val="000000"/>
          <w:sz w:val="24"/>
        </w:rPr>
        <w:t>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No Repricing of Awards</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Subject to </w:t>
      </w:r>
      <w:r>
        <w:rPr>
          <w:rFonts w:ascii="Times New Roman;sans-serif" w:hAnsi="Times New Roman;sans-serif"/>
          <w:b w:val="false"/>
          <w:color w:val="000000"/>
          <w:sz w:val="24"/>
          <w:u w:val="single"/>
        </w:rPr>
        <w:t>Section 11</w:t>
      </w:r>
      <w:r>
        <w:rPr>
          <w:color w:val="000000"/>
        </w:rPr>
        <w:t> </w:t>
      </w:r>
      <w:r>
        <w:rPr>
          <w:rFonts w:ascii="Times New Roman;sans-serif" w:hAnsi="Times New Roman;sans-serif"/>
          <w:b w:val="false"/>
          <w:color w:val="000000"/>
          <w:sz w:val="24"/>
        </w:rPr>
        <w:t>of the Plan, in no event shall the Committee or the Board take any action without approval of the shareholders of the Company that would (i) reduce the Option Price of any Option or Strike Price of any Share Appreciation Right, (ii) result in the cancellation of any outstanding Option or Share Appreciation Right and replacement with a new Option or Share Appreciation Right with a lower Option Price or Strike Price, or with a cash payment or other Award at a time when the Option or Share Appreciation Right has a per Share Option Price or Strike Price, that is higher than the Fair Market Value of a Share on the date of the replacement or (iii) result in any other action that would constitute a “repricing” for purposes of the shareholder approval rules of any stock exchange or inter-dealer quotation system on which the securities of the Company are listed or quoted, in each case, to the extent such shareholder approval is required thereunder.</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15.</w:t>
      </w:r>
      <w:r>
        <w:rPr>
          <w:rFonts w:ascii="Times New Roman;sans-serif" w:hAnsi="Times New Roman;sans-serif"/>
          <w:b/>
          <w:color w:val="000000"/>
          <w:sz w:val="24"/>
        </w:rPr>
        <w:t>Choice of Law</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16.</w:t>
      </w:r>
      <w:r>
        <w:rPr>
          <w:rFonts w:ascii="Times New Roman;sans-serif" w:hAnsi="Times New Roman;sans-serif"/>
          <w:b/>
          <w:color w:val="000000"/>
          <w:sz w:val="24"/>
        </w:rPr>
        <w:t>Severability</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8"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provision of the Plan or the application of any provision hereof to any Person or circumstance is held to be illegal, invalid or unenforceable, the remainder of the Plan and the application of such provision to any other Person or circumstance shall not be affected, and the provisions so held to be unenforceable shall be construed and enforced as if the illegal, invalid or unenforceable provisions had never been included herein or reformed to the extent (and only to the extent) necessary to make it enforceable and valid.</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17.</w:t>
      </w:r>
      <w:r>
        <w:rPr>
          <w:rFonts w:ascii="Times New Roman;sans-serif" w:hAnsi="Times New Roman;sans-serif"/>
          <w:b/>
          <w:color w:val="000000"/>
          <w:sz w:val="24"/>
        </w:rPr>
        <w:t>Effectiveness and Term of the Plan</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The Plan shall be effective on the Effective Date. The Plan shall terminate on the day before the tenth anniversary of the Effective Date and may be terminated on any earlier date pursuant to </w:t>
      </w:r>
      <w:r>
        <w:rPr>
          <w:rFonts w:ascii="Times New Roman;sans-serif" w:hAnsi="Times New Roman;sans-serif"/>
          <w:b w:val="false"/>
          <w:color w:val="000000"/>
          <w:sz w:val="24"/>
          <w:u w:val="single"/>
        </w:rPr>
        <w:t>Section 14</w:t>
      </w:r>
      <w:r>
        <w:rPr>
          <w:color w:val="000000"/>
        </w:rPr>
        <w:t> </w:t>
      </w:r>
      <w:r>
        <w:rPr>
          <w:rFonts w:ascii="Times New Roman;sans-serif" w:hAnsi="Times New Roman;sans-serif"/>
          <w:b w:val="false"/>
          <w:color w:val="000000"/>
          <w:sz w:val="24"/>
        </w:rPr>
        <w:t>of the Plan. The applicable provisions shall continue in effect with respect to an Award granted under the Plan for as long as such Award remains outstanding.</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18.</w:t>
      </w:r>
      <w:r>
        <w:rPr>
          <w:rFonts w:ascii="Times New Roman;sans-serif" w:hAnsi="Times New Roman;sans-serif"/>
          <w:b/>
          <w:color w:val="000000"/>
          <w:sz w:val="24"/>
        </w:rPr>
        <w:t>Section 409A</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To the extent that the Committee determines that any provision of this Plan or any Award granted hereunder would cause a Participant to incur any additional tax or interest under Section 409A, the Committee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 The exercisability of an Option shall not be extended to the extent that such extension would subject the Participant to additional taxes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 month period (or, if earlier, upon the Participant's death). Each payment in a series of payments made under this Plan and any Awards granted hereunder shall be deemed to be a separate payment for purposes of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9"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 permitted under Section 409A, any deferred compensation payable to a Participant or for a Participant's benefit under this Plan and grants hereunder may not be reduced by, or offset against, any amount owing by a Participant to any member of the Weatherford Group.</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 neither the Company nor the Committee shall have any obligation to take any action to prevent the assessment of any additional liability, tax or penalty on any Participant or beneficiary under Section 409A of the Code and (ii) neither the Committee (or any member thereof) nor any member of the Weatherford Group (or any employee, director or officer thereof) guarantees that this Plan or any Award granted hereunder complies with, or is exempt from, Section 409A and none of the foregoing shall have any liability with respect to any failure to so comply or to be so exempt.</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19.</w:t>
      </w:r>
      <w:r>
        <w:rPr>
          <w:rFonts w:ascii="Times New Roman;sans-serif" w:hAnsi="Times New Roman;sans-serif"/>
          <w:b/>
          <w:color w:val="000000"/>
          <w:sz w:val="24"/>
        </w:rPr>
        <w:t>Clawback/Recoupment Policy</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of this Plan, all Awards shall be subject to reduction, cancellation, forfeiture or recoupment to the extent necessary to comply with (i) the Company's Compensation Clawback Policy and any other clawback, forfeiture or other similar policy adopted by the Board or the Committee and as in effect from time to time; and (ii) applicable law. Further, unless otherwise determined by the Committee in good faith in its reasonable discretion,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20.</w:t>
      </w:r>
      <w:r>
        <w:rPr>
          <w:rFonts w:ascii="Times New Roman;sans-serif" w:hAnsi="Times New Roman;sans-serif"/>
          <w:b/>
          <w:color w:val="000000"/>
          <w:sz w:val="24"/>
        </w:rPr>
        <w:t>Tax-Related Items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 makes no representations or undertakings regarding the treatment of any Tax-Related Items in connection with any aspect of an Award; and (ii) does not commit to and is under no obligation to structure the terms of the grant or any aspect of an Award to reduce or eliminate the Participant’s liability for Tax-Related Items or achieve any particular tax result. Further, if the Participant is subject to Tax-Related Items in more than one jurisdiction, the Company and/or the Participant’s employer (or former employer, as applicable) may be required to withhold or account for Tax-Related Items in more than one jurisdiction.</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otherwise expressly in any Award Agreement, to satisfy any withholding obligations of the Company and/or the Participant’s employer with respect to the Tax-Related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pPr>
      <w:r>
        <w:rPr>
          <w:rFonts w:ascii="Times New Roman;sans-serif" w:hAnsi="Times New Roman;sans-serif"/>
          <w:b w:val="false"/>
          <w:color w:val="000000"/>
          <w:sz w:val="24"/>
        </w:rPr>
        <w:t>Items, the Company will withhold Shares otherwise issuable upon vesting of the Award. Alternatively, or in addition thereto, 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or to comply with applicable securities laws, as applicable, to satisfy withholding obligations for the payment of Tax-Related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(c) delivery to the Company of previously owned and unencumbered Shares of the Company having a Fair Market Value equal to such Tax-Related Items; or (d) requiring the Participant to tender a cash payment to the Company or an Affiliate in the amount of the Tax-Related Items; provided, however, that if the Participant is a </w:t>
      </w:r>
      <w:r>
        <w:rPr>
          <w:rFonts w:ascii="Times New Roman;sans-serif" w:hAnsi="Times New Roman;sans-serif"/>
          <w:b w:val="false"/>
          <w:color w:val="000000"/>
          <w:sz w:val="24"/>
          <w:u w:val="single"/>
        </w:rPr>
        <w:t>Section 16</w:t>
      </w:r>
      <w:r>
        <w:rPr>
          <w:color w:val="000000"/>
        </w:rPr>
        <w:t> </w:t>
      </w:r>
      <w:r>
        <w:rPr>
          <w:rFonts w:ascii="Times New Roman;sans-serif" w:hAnsi="Times New Roman;sans-serif"/>
          <w:b w:val="false"/>
          <w:color w:val="000000"/>
          <w:sz w:val="24"/>
        </w:rPr>
        <w:t>officer of the Company under the Exchange Act, the withholding methods described in this </w:t>
      </w:r>
      <w:r>
        <w:rPr>
          <w:rFonts w:ascii="Times New Roman;sans-serif" w:hAnsi="Times New Roman;sans-serif"/>
          <w:b w:val="false"/>
          <w:color w:val="000000"/>
          <w:sz w:val="24"/>
          <w:u w:val="single"/>
        </w:rPr>
        <w:t>Section 20(a)</w:t>
      </w:r>
      <w:r>
        <w:rPr>
          <w:color w:val="000000"/>
        </w:rPr>
        <w:t> </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(d)</w:t>
      </w:r>
      <w:r>
        <w:rPr>
          <w:color w:val="000000"/>
        </w:rPr>
        <w:t> </w:t>
      </w:r>
      <w:r>
        <w:rPr>
          <w:rFonts w:ascii="Times New Roman;sans-serif" w:hAnsi="Times New Roman;sans-serif"/>
          <w:b w:val="false"/>
          <w:color w:val="000000"/>
          <w:sz w:val="24"/>
        </w:rPr>
        <w:t>will only be used if the Committee (as constituted to satisfy Rule 16b-3 of the Exchange Act) determines, in advance of the applicable withholding event, that one of such withholding methods will be used in lieu of withholding Shares.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foregoing, the Company shall have no obligation to issue or deliver evidence of title for Shares subject to Awards granted hereunder to any Participant or other Person until the Participant or such other Person has made arrangements acceptable to the Committee in its sole discretion to satisfy the obligations for Tax-Related Items with respect to any taxable or tax withholding event concerning the Participant or the Award or such other person arising as a result of an Award.</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21.</w:t>
      </w:r>
      <w:r>
        <w:rPr>
          <w:rFonts w:ascii="Times New Roman;sans-serif" w:hAnsi="Times New Roman;sans-serif"/>
          <w:b/>
          <w:color w:val="000000"/>
          <w:sz w:val="24"/>
        </w:rPr>
        <w:t>No Advice Regarding Grant</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not providing any tax, legal or financial advice, nor is the 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22.</w:t>
      </w:r>
      <w:r>
        <w:rPr>
          <w:rFonts w:ascii="Times New Roman;sans-serif" w:hAnsi="Times New Roman;sans-serif"/>
          <w:b/>
          <w:color w:val="000000"/>
          <w:sz w:val="24"/>
        </w:rPr>
        <w:t>Compliance with Laws; Government and Other Regulations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obligation of the Company to make payment of Awards in Shares or otherwise shall be subject to all Applicable Laws, and to such approvals by government agencies,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government agencies in jurisdictions outside of the United States, in each case as may be required or as the Company deems necessary or advisable. No Shares will be issued hereunder if such issuance would constitute a violation of any Applicable Law.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 As a condition to any issuance of Shares subject to Awards, the Company may require the Participant to satisfy any qualifications that may be necessary or appropriate to evidence compliance with Applicable Law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w:t>
      </w:r>
      <w:r>
        <w:rPr>
          <w:rFonts w:ascii="Times New Roman;sans-serif" w:hAnsi="Times New Roman;sans-serif"/>
          <w:b w:val="false"/>
          <w:color w:val="000000"/>
          <w:sz w:val="24"/>
          <w:u w:val="single"/>
        </w:rPr>
        <w:t>Section 22</w:t>
      </w:r>
      <w:r>
        <w:rPr>
          <w:color w:val="000000"/>
        </w:rPr>
        <w:t> </w:t>
      </w:r>
      <w:r>
        <w:rPr>
          <w:rFonts w:ascii="Times New Roman;sans-serif" w:hAnsi="Times New Roman;sans-serif"/>
          <w:b w:val="false"/>
          <w:color w:val="000000"/>
          <w:sz w:val="24"/>
        </w:rPr>
        <w:t>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23.</w:t>
      </w:r>
      <w:r>
        <w:rPr>
          <w:rFonts w:ascii="Times New Roman;sans-serif" w:hAnsi="Times New Roman;sans-serif"/>
          <w:b/>
          <w:color w:val="000000"/>
          <w:sz w:val="24"/>
        </w:rPr>
        <w:t>No Shareholders Rights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32"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expressly provided herein or in any Award Agreement, a Participant shall have none of the rights of a shareholder by virtue of holding or receiving an Award, including no right `to vote or receive dividends, until the Participant or its nominee/broker becomes the record owner of such Shares, notwithstanding the exercise of an Option or Share Appreciation Right or lapse of restrictions with respect to vesting of any Award.</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24.</w:t>
      </w:r>
      <w:r>
        <w:rPr>
          <w:rFonts w:ascii="Times New Roman;sans-serif" w:hAnsi="Times New Roman;sans-serif"/>
          <w:b/>
          <w:color w:val="000000"/>
          <w:sz w:val="24"/>
        </w:rPr>
        <w:t>Unfunded Plan</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Plan shall be unfunded. Neither the Company, the Board nor the Committee shall be required to establish any special or separate fund or to segregate any assets to assure the performance of its obligations under the Plan.</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25.</w:t>
      </w:r>
      <w:r>
        <w:rPr>
          <w:rFonts w:ascii="Times New Roman;sans-serif" w:hAnsi="Times New Roman;sans-serif"/>
          <w:b/>
          <w:color w:val="000000"/>
          <w:sz w:val="24"/>
        </w:rPr>
        <w:t>Other Compensation Arrangements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Nothing contained in this Plan or in any Award Agreement shall prevent the Board from adopting other or additional compensation arrangements, subject to shareholder approval if such approval is required; and such arrangements may be either generally applicable or applicable only in specific cases.</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26.</w:t>
      </w:r>
      <w:r>
        <w:rPr>
          <w:rFonts w:ascii="Times New Roman;sans-serif" w:hAnsi="Times New Roman;sans-serif"/>
          <w:b/>
          <w:color w:val="000000"/>
          <w:sz w:val="24"/>
        </w:rPr>
        <w:t>Relationship to Other Benefits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payment under the Plan or any Award Agreement shall be taken into account in determining any benefits under any pension, retirement, profit sharing, group insurance or other benefit plan or arrangement or related agreement of the Company, except as otherwise specifically provided in such other plan or arrangement or related agreement.</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27.</w:t>
      </w:r>
      <w:r>
        <w:rPr>
          <w:rFonts w:ascii="Times New Roman;sans-serif" w:hAnsi="Times New Roman;sans-serif"/>
          <w:b/>
          <w:color w:val="000000"/>
          <w:sz w:val="24"/>
        </w:rPr>
        <w:t>Other Agreements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require, as a condition to the Participant’s participation in the Plan and/or to the grant of and/or the receipt of Shares under an Award, that the Participant execute lock-up, shareholder or other agreements or undertakings, as it may determine in its sole and absolute discretion.</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28.</w:t>
      </w:r>
      <w:r>
        <w:rPr>
          <w:rFonts w:ascii="Times New Roman;sans-serif" w:hAnsi="Times New Roman;sans-serif"/>
          <w:b/>
          <w:color w:val="000000"/>
          <w:sz w:val="24"/>
        </w:rPr>
        <w:t>Notices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notices required or permitted under the Plan and any Award Agreement must be in writing and personally delivered or sent by certified mail, return receipt requested, or by international courier,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29.</w:t>
      </w:r>
      <w:r>
        <w:rPr>
          <w:rFonts w:ascii="Times New Roman;sans-serif" w:hAnsi="Times New Roman;sans-serif"/>
          <w:b/>
          <w:color w:val="000000"/>
          <w:sz w:val="24"/>
        </w:rPr>
        <w:t>Electronic Delivery and Participation</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in its sole discretion, decide to deliver any documents related to participation in the Plan by electronic means or to request the Participant’s consent to participate in the Plan by electronic means. By receipt of an Award, the Participant consents to receive such documents by electronic delivery and agrees to participate in the Plan through an on-line or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3"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electronic system established and maintained by the Company or a third party designated by the Company.</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30.</w:t>
      </w:r>
      <w:r>
        <w:rPr>
          <w:rFonts w:ascii="Times New Roman;sans-serif" w:hAnsi="Times New Roman;sans-serif"/>
          <w:b/>
          <w:color w:val="000000"/>
          <w:sz w:val="24"/>
        </w:rPr>
        <w:t>Transfer of Personal Data</w:t>
      </w:r>
    </w:p>
    <w:p>
      <w:pPr>
        <w:pStyle w:val="TextBody"/>
        <w:bidi w:val="0"/>
        <w:spacing w:lineRule="auto" w:line="288" w:before="0" w:after="160"/>
        <w:ind w:left="0" w:right="0" w:firstLine="54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shall be deemed to have authorized, agreed and consented to the transmission by the Company (or any Subsidiary) of any personal data information related to an Award for legitimate business purposes (including, without limitation, the administration of the Plan).</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31.</w:t>
      </w:r>
      <w:r>
        <w:rPr>
          <w:rFonts w:ascii="Times New Roman;sans-serif" w:hAnsi="Times New Roman;sans-serif"/>
          <w:b/>
          <w:color w:val="000000"/>
          <w:sz w:val="24"/>
        </w:rPr>
        <w:t>Counterparts; Further Assurances</w:t>
      </w:r>
    </w:p>
    <w:p>
      <w:pPr>
        <w:pStyle w:val="TextBody"/>
        <w:bidi w:val="0"/>
        <w:spacing w:lineRule="auto" w:line="288" w:before="0" w:after="160"/>
        <w:ind w:left="0" w:right="0" w:firstLine="450"/>
        <w:jc w:val="both"/>
        <w:rPr>
          <w:rFonts w:ascii="Times New Roman;sans-serif" w:hAnsi="Times New Roman;sans-serif"/>
          <w:b w:val="false"/>
          <w:color w:val="000000"/>
          <w:sz w:val="24"/>
        </w:rPr>
      </w:pPr>
      <w:r>
        <w:rPr>
          <w:rFonts w:ascii="Times New Roman;sans-serif" w:hAnsi="Times New Roman;sans-serif"/>
          <w:b w:val="false"/>
          <w:color w:val="000000"/>
          <w:sz w:val="24"/>
        </w:rPr>
        <w:t>Award Agreements and any other document or agreement required under the Plan may be executed in one or more counterparts, each of which shall be deemed to be an original, but all of which shall constitute one and the same instrument. Counterpart signature pages transmitted by facsimile transmission, by electronic mail in portable document format (.pdf), using electronic signature technology (including, without limitation, DocuSign and AdobeSign) or by any other electronic means intended to preserve the original graphic and pictorial appearance of a document, will have the same effect as physical delivery of the paper document bearing an original signature. Each party to an Award Agreement and any other agreement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such agreement and the Plan and the consummation of the transactions contemplated thereunder.</w:t>
      </w:r>
    </w:p>
    <w:p>
      <w:pPr>
        <w:pStyle w:val="TextBody"/>
        <w:bidi w:val="0"/>
        <w:spacing w:lineRule="auto" w:line="288" w:before="0" w:after="160"/>
        <w:ind w:left="0" w:right="0" w:hanging="360"/>
        <w:jc w:val="both"/>
        <w:rPr/>
      </w:pPr>
      <w:r>
        <w:rPr>
          <w:rFonts w:ascii="Times New Roman;sans-serif" w:hAnsi="Times New Roman;sans-serif"/>
          <w:b w:val="false"/>
          <w:color w:val="000000"/>
          <w:sz w:val="24"/>
        </w:rPr>
        <w:t>32.</w:t>
      </w:r>
      <w:r>
        <w:rPr>
          <w:rFonts w:ascii="Times New Roman;sans-serif" w:hAnsi="Times New Roman;sans-serif"/>
          <w:b/>
          <w:color w:val="000000"/>
          <w:sz w:val="24"/>
        </w:rPr>
        <w:t>Expenses; Gender; Titles and Headings</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expenses of administering the Plan shall be borne by the Weatherford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pStyle w:val="TextBody"/>
        <w:bidi w:val="0"/>
        <w:spacing w:lineRule="auto" w:line="288" w:before="0" w:after="16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adopted by the Board of Directors of the Company on March 7, 2025 and effective as of June 11, 2025 upon approval by the Company’s shareholders.</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4"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16340</Words>
  <Characters>86317</Characters>
  <CharactersWithSpaces>102342</CharactersWithSpaces>
  <Paragraphs>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