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17145</wp:posOffset>
            </wp:positionV>
            <wp:extent cx="51796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6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17145</wp:posOffset>
            </wp:positionV>
            <wp:extent cx="51796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(Title of Class of Securities)</w:t>
      </w:r>
    </w:p>
    <w:p>
      <w:pPr>
        <w:spacing w:after="0" w:line="240"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14605</wp:posOffset>
            </wp:positionV>
            <wp:extent cx="5179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4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June 26,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17145</wp:posOffset>
            </wp:positionV>
            <wp:extent cx="5179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236"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16"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80" w:hanging="872"/>
        <w:spacing w:after="0"/>
        <w:tabs>
          <w:tab w:leader="none" w:pos="8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G48833100</w:t>
            </w:r>
          </w:p>
        </w:tc>
        <w:tc>
          <w:tcPr>
            <w:tcW w:w="2180" w:type="dxa"/>
            <w:vAlign w:val="bottom"/>
          </w:tcPr>
          <w:p>
            <w:pPr>
              <w:ind w:left="1860"/>
              <w:spacing w:after="0"/>
              <w:rPr>
                <w:sz w:val="20"/>
                <w:szCs w:val="20"/>
                <w:color w:val="auto"/>
              </w:rPr>
            </w:pPr>
            <w:r>
              <w:rPr>
                <w:rFonts w:ascii="Arial" w:cs="Arial" w:eastAsia="Arial" w:hAnsi="Arial"/>
                <w:sz w:val="18"/>
                <w:szCs w:val="18"/>
                <w:b w:val="1"/>
                <w:bCs w:val="1"/>
                <w:color w:val="auto"/>
                <w:w w:val="88"/>
              </w:rPr>
              <w:t>13G</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44"/>
        </w:trPr>
        <w:tc>
          <w:tcPr>
            <w:tcW w:w="60" w:type="dxa"/>
            <w:vAlign w:val="bottom"/>
            <w:tcBorders>
              <w:right w:val="single" w:sz="8" w:color="auto"/>
            </w:tcBorders>
          </w:tcPr>
          <w:p>
            <w:pPr>
              <w:spacing w:after="0"/>
              <w:rPr>
                <w:sz w:val="3"/>
                <w:szCs w:val="3"/>
                <w:color w:val="auto"/>
              </w:rPr>
            </w:pPr>
          </w:p>
        </w:tc>
        <w:tc>
          <w:tcPr>
            <w:tcW w:w="2040" w:type="dxa"/>
            <w:vAlign w:val="bottom"/>
            <w:tcBorders>
              <w:top w:val="single" w:sz="8" w:color="auto"/>
              <w:right w:val="single" w:sz="8" w:color="auto"/>
            </w:tcBorders>
            <w:vMerge w:val="restart"/>
          </w:tcPr>
          <w:p>
            <w:pPr>
              <w:spacing w:after="0" w:line="189" w:lineRule="exact"/>
              <w:rPr>
                <w:sz w:val="20"/>
                <w:szCs w:val="20"/>
                <w:color w:val="auto"/>
              </w:rPr>
            </w:pPr>
            <w:r>
              <w:rPr>
                <w:rFonts w:ascii="Arial" w:cs="Arial" w:eastAsia="Arial" w:hAnsi="Arial"/>
                <w:sz w:val="21"/>
                <w:szCs w:val="21"/>
                <w:b w:val="1"/>
                <w:bCs w:val="1"/>
                <w:color w:val="auto"/>
              </w:rPr>
              <w:t>1</w:t>
            </w:r>
          </w:p>
        </w:tc>
        <w:tc>
          <w:tcPr>
            <w:tcW w:w="400" w:type="dxa"/>
            <w:vAlign w:val="bottom"/>
            <w:tcBorders>
              <w:top w:val="single" w:sz="8" w:color="auto"/>
            </w:tcBorders>
            <w:shd w:val="clear" w:color="auto" w:fill="000000"/>
          </w:tcPr>
          <w:p>
            <w:pPr>
              <w:spacing w:after="0"/>
              <w:rPr>
                <w:sz w:val="3"/>
                <w:szCs w:val="3"/>
                <w:color w:val="auto"/>
              </w:rPr>
            </w:pPr>
          </w:p>
        </w:tc>
        <w:tc>
          <w:tcPr>
            <w:tcW w:w="620" w:type="dxa"/>
            <w:vAlign w:val="bottom"/>
            <w:tcBorders>
              <w:top w:val="single" w:sz="8" w:color="auto"/>
            </w:tcBorders>
            <w:shd w:val="clear" w:color="auto" w:fill="000000"/>
          </w:tcPr>
          <w:p>
            <w:pPr>
              <w:spacing w:after="0"/>
              <w:rPr>
                <w:sz w:val="3"/>
                <w:szCs w:val="3"/>
                <w:color w:val="auto"/>
              </w:rPr>
            </w:pPr>
          </w:p>
        </w:tc>
        <w:tc>
          <w:tcPr>
            <w:tcW w:w="60" w:type="dxa"/>
            <w:vAlign w:val="bottom"/>
            <w:tcBorders>
              <w:top w:val="single" w:sz="8" w:color="auto"/>
              <w:right w:val="single" w:sz="8" w:color="auto"/>
            </w:tcBorders>
            <w:shd w:val="clear" w:color="auto" w:fill="000000"/>
          </w:tcPr>
          <w:p>
            <w:pPr>
              <w:spacing w:after="0"/>
              <w:rPr>
                <w:sz w:val="3"/>
                <w:szCs w:val="3"/>
                <w:color w:val="auto"/>
              </w:rPr>
            </w:pPr>
          </w:p>
        </w:tc>
        <w:tc>
          <w:tcPr>
            <w:tcW w:w="20" w:type="dxa"/>
            <w:vAlign w:val="bottom"/>
            <w:tcBorders>
              <w:top w:val="single" w:sz="8" w:color="auto"/>
            </w:tcBorders>
            <w:shd w:val="clear" w:color="auto" w:fill="000000"/>
          </w:tcPr>
          <w:p>
            <w:pPr>
              <w:spacing w:after="0"/>
              <w:rPr>
                <w:sz w:val="3"/>
                <w:szCs w:val="3"/>
                <w:color w:val="auto"/>
              </w:rPr>
            </w:pPr>
          </w:p>
        </w:tc>
        <w:tc>
          <w:tcPr>
            <w:tcW w:w="7240" w:type="dxa"/>
            <w:vAlign w:val="bottom"/>
            <w:tcBorders>
              <w:top w:val="single" w:sz="8" w:color="auto"/>
            </w:tcBorders>
            <w:shd w:val="clear" w:color="auto" w:fill="000000"/>
          </w:tcPr>
          <w:p>
            <w:pPr>
              <w:spacing w:after="0"/>
              <w:rPr>
                <w:sz w:val="3"/>
                <w:szCs w:val="3"/>
                <w:color w:val="auto"/>
              </w:rPr>
            </w:pPr>
          </w:p>
        </w:tc>
        <w:tc>
          <w:tcPr>
            <w:tcW w:w="500" w:type="dxa"/>
            <w:vAlign w:val="bottom"/>
            <w:tcBorders>
              <w:top w:val="single" w:sz="8" w:color="auto"/>
            </w:tcBorders>
            <w:shd w:val="clear" w:color="auto" w:fill="000000"/>
          </w:tcPr>
          <w:p>
            <w:pPr>
              <w:spacing w:after="0"/>
              <w:rPr>
                <w:sz w:val="3"/>
                <w:szCs w:val="3"/>
                <w:color w:val="auto"/>
              </w:rPr>
            </w:pPr>
          </w:p>
        </w:tc>
        <w:tc>
          <w:tcPr>
            <w:tcW w:w="480" w:type="dxa"/>
            <w:vAlign w:val="bottom"/>
            <w:tcBorders>
              <w:top w:val="single" w:sz="8" w:color="auto"/>
              <w:right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8840" w:type="dxa"/>
            <w:vAlign w:val="bottom"/>
            <w:gridSpan w:val="6"/>
            <w:vMerge w:val="restart"/>
          </w:tcPr>
          <w:p>
            <w:pPr>
              <w:spacing w:after="0"/>
              <w:rPr>
                <w:sz w:val="20"/>
                <w:szCs w:val="20"/>
                <w:color w:val="auto"/>
              </w:rPr>
            </w:pPr>
            <w:r>
              <w:rPr>
                <w:rFonts w:ascii="Arial" w:cs="Arial" w:eastAsia="Arial" w:hAnsi="Arial"/>
                <w:sz w:val="18"/>
                <w:szCs w:val="18"/>
                <w:color w:val="auto"/>
              </w:rPr>
              <w:t>NAMES OF REPORTING PERSONS</w:t>
            </w: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84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Silver Point Capital, L.P.</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 w:type="dxa"/>
            <w:vAlign w:val="bottom"/>
            <w:tcBorders>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2</w:t>
            </w:r>
          </w:p>
        </w:tc>
        <w:tc>
          <w:tcPr>
            <w:tcW w:w="8840" w:type="dxa"/>
            <w:vAlign w:val="bottom"/>
            <w:gridSpan w:val="6"/>
          </w:tcPr>
          <w:p>
            <w:pPr>
              <w:spacing w:after="0" w:line="185"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6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gridSpan w:val="2"/>
          </w:tcPr>
          <w:p>
            <w:pPr>
              <w:ind w:left="7240"/>
              <w:spacing w:after="0" w:line="183" w:lineRule="exact"/>
              <w:rPr>
                <w:sz w:val="20"/>
                <w:szCs w:val="20"/>
                <w:color w:val="auto"/>
              </w:rPr>
            </w:pPr>
            <w:r>
              <w:rPr>
                <w:rFonts w:ascii="Arial" w:cs="Arial" w:eastAsia="Arial" w:hAnsi="Arial"/>
                <w:sz w:val="18"/>
                <w:szCs w:val="18"/>
                <w:color w:val="auto"/>
              </w:rPr>
              <w:t>(a)</w:t>
            </w:r>
          </w:p>
        </w:tc>
        <w:tc>
          <w:tcPr>
            <w:tcW w:w="4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740" w:type="dxa"/>
            <w:vAlign w:val="bottom"/>
            <w:tcBorders>
              <w:bottom w:val="single" w:sz="8" w:color="auto"/>
            </w:tcBorders>
            <w:gridSpan w:val="2"/>
          </w:tcPr>
          <w:p>
            <w:pPr>
              <w:ind w:left="7240"/>
              <w:spacing w:after="0"/>
              <w:rPr>
                <w:sz w:val="20"/>
                <w:szCs w:val="20"/>
                <w:color w:val="auto"/>
              </w:rPr>
            </w:pPr>
            <w:r>
              <w:rPr>
                <w:rFonts w:ascii="Arial" w:cs="Arial" w:eastAsia="Arial" w:hAnsi="Arial"/>
                <w:sz w:val="18"/>
                <w:szCs w:val="18"/>
                <w:color w:val="auto"/>
              </w:rPr>
              <w:t>(b)</w:t>
            </w:r>
          </w:p>
        </w:tc>
        <w:tc>
          <w:tcPr>
            <w:tcW w:w="480" w:type="dxa"/>
            <w:vAlign w:val="bottom"/>
            <w:tcBorders>
              <w:bottom w:val="single" w:sz="8" w:color="auto"/>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3</w:t>
            </w:r>
          </w:p>
        </w:tc>
        <w:tc>
          <w:tcPr>
            <w:tcW w:w="8340" w:type="dxa"/>
            <w:vAlign w:val="bottom"/>
            <w:gridSpan w:val="5"/>
            <w:vMerge w:val="restart"/>
            <w:shd w:val="clear" w:color="auto" w:fill="BFBFBF"/>
          </w:tcPr>
          <w:p>
            <w:pPr>
              <w:spacing w:after="0"/>
              <w:rPr>
                <w:sz w:val="20"/>
                <w:szCs w:val="20"/>
                <w:color w:val="auto"/>
              </w:rPr>
            </w:pPr>
            <w:r>
              <w:rPr>
                <w:rFonts w:ascii="Arial" w:cs="Arial" w:eastAsia="Arial" w:hAnsi="Arial"/>
                <w:sz w:val="18"/>
                <w:szCs w:val="18"/>
                <w:color w:val="auto"/>
              </w:rPr>
              <w:t>SEC USE ONLY</w:t>
            </w:r>
          </w:p>
        </w:tc>
        <w:tc>
          <w:tcPr>
            <w:tcW w:w="500" w:type="dxa"/>
            <w:vAlign w:val="bottom"/>
            <w:shd w:val="clear" w:color="auto" w:fill="BFBFBF"/>
          </w:tcPr>
          <w:p>
            <w:pPr>
              <w:spacing w:after="0"/>
              <w:rPr>
                <w:sz w:val="14"/>
                <w:szCs w:val="14"/>
                <w:color w:val="auto"/>
              </w:rPr>
            </w:pPr>
          </w:p>
        </w:tc>
        <w:tc>
          <w:tcPr>
            <w:tcW w:w="480" w:type="dxa"/>
            <w:vAlign w:val="bottom"/>
            <w:tcBorders>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tcPr>
          <w:p>
            <w:pPr>
              <w:spacing w:after="0"/>
              <w:rPr>
                <w:sz w:val="4"/>
                <w:szCs w:val="4"/>
                <w:color w:val="auto"/>
              </w:rPr>
            </w:pPr>
          </w:p>
        </w:tc>
        <w:tc>
          <w:tcPr>
            <w:tcW w:w="8340" w:type="dxa"/>
            <w:vAlign w:val="bottom"/>
            <w:gridSpan w:val="5"/>
            <w:vMerge w:val="continue"/>
            <w:shd w:val="clear" w:color="auto" w:fill="BFBFBF"/>
          </w:tcPr>
          <w:p>
            <w:pPr>
              <w:spacing w:after="0"/>
              <w:rPr>
                <w:sz w:val="4"/>
                <w:szCs w:val="4"/>
                <w:color w:val="auto"/>
              </w:rPr>
            </w:pPr>
          </w:p>
        </w:tc>
        <w:tc>
          <w:tcPr>
            <w:tcW w:w="500" w:type="dxa"/>
            <w:vAlign w:val="bottom"/>
            <w:shd w:val="clear" w:color="auto" w:fill="BFBFBF"/>
          </w:tcPr>
          <w:p>
            <w:pPr>
              <w:spacing w:after="0"/>
              <w:rPr>
                <w:sz w:val="4"/>
                <w:szCs w:val="4"/>
                <w:color w:val="auto"/>
              </w:rPr>
            </w:pPr>
          </w:p>
        </w:tc>
        <w:tc>
          <w:tcPr>
            <w:tcW w:w="480" w:type="dxa"/>
            <w:vAlign w:val="bottom"/>
            <w:tcBorders>
              <w:right w:val="single" w:sz="8" w:color="auto"/>
            </w:tcBorders>
            <w:shd w:val="clear" w:color="auto" w:fill="BFBFBF"/>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shd w:val="clear" w:color="auto" w:fill="BFBFBF"/>
          </w:tcPr>
          <w:p>
            <w:pPr>
              <w:spacing w:after="0"/>
              <w:rPr>
                <w:sz w:val="24"/>
                <w:szCs w:val="24"/>
                <w:color w:val="auto"/>
              </w:rPr>
            </w:pPr>
          </w:p>
        </w:tc>
        <w:tc>
          <w:tcPr>
            <w:tcW w:w="620" w:type="dxa"/>
            <w:vAlign w:val="bottom"/>
            <w:tcBorders>
              <w:bottom w:val="single" w:sz="8" w:color="auto"/>
            </w:tcBorders>
            <w:shd w:val="clear" w:color="auto" w:fill="BFBFBF"/>
          </w:tcPr>
          <w:p>
            <w:pPr>
              <w:spacing w:after="0"/>
              <w:rPr>
                <w:sz w:val="24"/>
                <w:szCs w:val="24"/>
                <w:color w:val="auto"/>
              </w:rPr>
            </w:pPr>
          </w:p>
        </w:tc>
        <w:tc>
          <w:tcPr>
            <w:tcW w:w="6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7240" w:type="dxa"/>
            <w:vAlign w:val="bottom"/>
            <w:tcBorders>
              <w:bottom w:val="single" w:sz="8" w:color="auto"/>
            </w:tcBorders>
            <w:shd w:val="clear" w:color="auto" w:fill="BFBFBF"/>
          </w:tcPr>
          <w:p>
            <w:pPr>
              <w:spacing w:after="0"/>
              <w:rPr>
                <w:sz w:val="24"/>
                <w:szCs w:val="24"/>
                <w:color w:val="auto"/>
              </w:rPr>
            </w:pPr>
          </w:p>
        </w:tc>
        <w:tc>
          <w:tcPr>
            <w:tcW w:w="50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4</w:t>
            </w:r>
          </w:p>
        </w:tc>
        <w:tc>
          <w:tcPr>
            <w:tcW w:w="8840" w:type="dxa"/>
            <w:vAlign w:val="bottom"/>
            <w:gridSpan w:val="6"/>
            <w:vMerge w:val="restart"/>
          </w:tcPr>
          <w:p>
            <w:pPr>
              <w:spacing w:after="0"/>
              <w:rPr>
                <w:sz w:val="20"/>
                <w:szCs w:val="20"/>
                <w:color w:val="auto"/>
              </w:rPr>
            </w:pPr>
            <w:r>
              <w:rPr>
                <w:rFonts w:ascii="Arial" w:cs="Arial" w:eastAsia="Arial" w:hAnsi="Arial"/>
                <w:sz w:val="18"/>
                <w:szCs w:val="18"/>
                <w:color w:val="auto"/>
              </w:rPr>
              <w:t>CITIZENSHIP OR PLACE OF ORGANIZATION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84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Delaware</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5</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SHARES</w:t>
            </w: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6</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 w:type="dxa"/>
            <w:vAlign w:val="bottom"/>
            <w:tcBorders>
              <w:right w:val="single" w:sz="8" w:color="auto"/>
            </w:tcBorders>
            <w:shd w:val="clear" w:color="auto" w:fill="000000"/>
          </w:tcPr>
          <w:p>
            <w:pPr>
              <w:spacing w:after="0"/>
              <w:rPr>
                <w:sz w:val="9"/>
                <w:szCs w:val="9"/>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BENEFICIALLY OWNED</w:t>
            </w: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72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BY EACH REPORTING</w:t>
            </w: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7</w:t>
            </w: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760" w:type="dxa"/>
            <w:vAlign w:val="bottom"/>
            <w:gridSpan w:val="3"/>
          </w:tcPr>
          <w:p>
            <w:pPr>
              <w:spacing w:after="0" w:line="189" w:lineRule="exact"/>
              <w:rPr>
                <w:sz w:val="20"/>
                <w:szCs w:val="20"/>
                <w:color w:val="auto"/>
              </w:rPr>
            </w:pPr>
            <w:r>
              <w:rPr>
                <w:rFonts w:ascii="Arial" w:cs="Arial" w:eastAsia="Arial" w:hAnsi="Arial"/>
                <w:sz w:val="18"/>
                <w:szCs w:val="18"/>
                <w:color w:val="auto"/>
              </w:rPr>
              <w:t>SOLE DISPOSITIVE POWER</w:t>
            </w: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WITH</w:t>
            </w:r>
          </w:p>
        </w:tc>
        <w:tc>
          <w:tcPr>
            <w:tcW w:w="4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8</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9</w:t>
            </w:r>
          </w:p>
        </w:tc>
        <w:tc>
          <w:tcPr>
            <w:tcW w:w="8840" w:type="dxa"/>
            <w:vAlign w:val="bottom"/>
            <w:gridSpan w:val="6"/>
            <w:vMerge w:val="restart"/>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84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4"/>
          </w:tcPr>
          <w:p>
            <w:pPr>
              <w:ind w:left="2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10</w:t>
            </w:r>
          </w:p>
        </w:tc>
        <w:tc>
          <w:tcPr>
            <w:tcW w:w="8840" w:type="dxa"/>
            <w:vAlign w:val="bottom"/>
            <w:gridSpan w:val="6"/>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1"/>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8840" w:type="dxa"/>
            <w:vAlign w:val="bottom"/>
            <w:gridSpan w:val="6"/>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11</w:t>
            </w:r>
          </w:p>
        </w:tc>
        <w:tc>
          <w:tcPr>
            <w:tcW w:w="8840" w:type="dxa"/>
            <w:vAlign w:val="bottom"/>
            <w:gridSpan w:val="6"/>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84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0" w:type="dxa"/>
            <w:vAlign w:val="bottom"/>
            <w:tcBorders>
              <w:right w:val="single" w:sz="8" w:color="auto"/>
            </w:tcBorders>
            <w:shd w:val="clear" w:color="auto" w:fill="000000"/>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7940" w:type="dxa"/>
            <w:vAlign w:val="bottom"/>
            <w:gridSpan w:val="4"/>
          </w:tcPr>
          <w:p>
            <w:pPr>
              <w:ind w:left="240"/>
              <w:spacing w:after="0"/>
              <w:rPr>
                <w:rFonts w:ascii="Arial" w:cs="Arial" w:eastAsia="Arial" w:hAnsi="Arial"/>
                <w:sz w:val="18"/>
                <w:szCs w:val="18"/>
                <w:color w:val="auto"/>
              </w:rPr>
            </w:pPr>
            <w:r>
              <w:rPr>
                <w:rFonts w:ascii="Arial" w:cs="Arial" w:eastAsia="Arial" w:hAnsi="Arial"/>
                <w:sz w:val="18"/>
                <w:szCs w:val="18"/>
                <w:color w:val="auto"/>
              </w:rPr>
              <w:t>7.9%</w:t>
            </w:r>
            <w:hyperlink w:anchor="page2">
              <w:r>
                <w:rPr>
                  <w:rFonts w:ascii="Arial" w:cs="Arial" w:eastAsia="Arial" w:hAnsi="Arial"/>
                  <w:sz w:val="18"/>
                  <w:szCs w:val="18"/>
                  <w:color w:val="0000EE"/>
                </w:rPr>
                <w:t>1</w:t>
              </w:r>
            </w:hyperlink>
          </w:p>
        </w:tc>
        <w:tc>
          <w:tcPr>
            <w:tcW w:w="5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60" w:type="dxa"/>
            <w:vAlign w:val="bottom"/>
            <w:tcBorders>
              <w:top w:val="single" w:sz="8" w:color="auto"/>
              <w:bottom w:val="single" w:sz="8" w:color="auto"/>
              <w:right w:val="single" w:sz="8" w:color="auto"/>
            </w:tcBorders>
            <w:shd w:val="clear" w:color="auto" w:fill="000000"/>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12</w:t>
            </w:r>
          </w:p>
        </w:tc>
        <w:tc>
          <w:tcPr>
            <w:tcW w:w="8840" w:type="dxa"/>
            <w:vAlign w:val="bottom"/>
            <w:gridSpan w:val="6"/>
            <w:vMerge w:val="restart"/>
          </w:tcPr>
          <w:p>
            <w:pPr>
              <w:spacing w:after="0"/>
              <w:rPr>
                <w:sz w:val="20"/>
                <w:szCs w:val="20"/>
                <w:color w:val="auto"/>
              </w:rPr>
            </w:pPr>
            <w:r>
              <w:rPr>
                <w:rFonts w:ascii="Arial" w:cs="Arial" w:eastAsia="Arial" w:hAnsi="Arial"/>
                <w:sz w:val="18"/>
                <w:szCs w:val="18"/>
                <w:color w:val="auto"/>
              </w:rPr>
              <w:t>TYPE OF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84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IA, PN</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100" w:hanging="307"/>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1,003,878,163 ordinary shares outstanding on May 3, 2019, as disclosed in the Company’s Quarterly Report on Form 10-Q filed with the SEC on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G48833100</w:t>
            </w:r>
          </w:p>
        </w:tc>
        <w:tc>
          <w:tcPr>
            <w:tcW w:w="2180" w:type="dxa"/>
            <w:vAlign w:val="bottom"/>
          </w:tcPr>
          <w:p>
            <w:pPr>
              <w:ind w:left="1860"/>
              <w:spacing w:after="0"/>
              <w:rPr>
                <w:sz w:val="20"/>
                <w:szCs w:val="20"/>
                <w:color w:val="auto"/>
              </w:rPr>
            </w:pPr>
            <w:r>
              <w:rPr>
                <w:rFonts w:ascii="Arial" w:cs="Arial" w:eastAsia="Arial" w:hAnsi="Arial"/>
                <w:sz w:val="18"/>
                <w:szCs w:val="18"/>
                <w:b w:val="1"/>
                <w:bCs w:val="1"/>
                <w:color w:val="auto"/>
                <w:w w:val="88"/>
              </w:rPr>
              <w:t>13G</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44"/>
        </w:trPr>
        <w:tc>
          <w:tcPr>
            <w:tcW w:w="60" w:type="dxa"/>
            <w:vAlign w:val="bottom"/>
            <w:tcBorders>
              <w:right w:val="single" w:sz="8" w:color="auto"/>
            </w:tcBorders>
          </w:tcPr>
          <w:p>
            <w:pPr>
              <w:spacing w:after="0"/>
              <w:rPr>
                <w:sz w:val="3"/>
                <w:szCs w:val="3"/>
                <w:color w:val="auto"/>
              </w:rPr>
            </w:pPr>
          </w:p>
        </w:tc>
        <w:tc>
          <w:tcPr>
            <w:tcW w:w="2060" w:type="dxa"/>
            <w:vAlign w:val="bottom"/>
            <w:tcBorders>
              <w:top w:val="single" w:sz="8" w:color="auto"/>
              <w:right w:val="single" w:sz="8" w:color="auto"/>
            </w:tcBorders>
            <w:vMerge w:val="restart"/>
          </w:tcPr>
          <w:p>
            <w:pPr>
              <w:spacing w:after="0" w:line="189" w:lineRule="exact"/>
              <w:rPr>
                <w:sz w:val="20"/>
                <w:szCs w:val="20"/>
                <w:color w:val="auto"/>
              </w:rPr>
            </w:pPr>
            <w:r>
              <w:rPr>
                <w:rFonts w:ascii="Arial" w:cs="Arial" w:eastAsia="Arial" w:hAnsi="Arial"/>
                <w:sz w:val="21"/>
                <w:szCs w:val="21"/>
                <w:b w:val="1"/>
                <w:bCs w:val="1"/>
                <w:color w:val="auto"/>
              </w:rPr>
              <w:t>1</w:t>
            </w:r>
          </w:p>
        </w:tc>
        <w:tc>
          <w:tcPr>
            <w:tcW w:w="380" w:type="dxa"/>
            <w:vAlign w:val="bottom"/>
            <w:tcBorders>
              <w:top w:val="single" w:sz="8" w:color="auto"/>
            </w:tcBorders>
            <w:shd w:val="clear" w:color="auto" w:fill="000000"/>
          </w:tcPr>
          <w:p>
            <w:pPr>
              <w:spacing w:after="0"/>
              <w:rPr>
                <w:sz w:val="3"/>
                <w:szCs w:val="3"/>
                <w:color w:val="auto"/>
              </w:rPr>
            </w:pPr>
          </w:p>
        </w:tc>
        <w:tc>
          <w:tcPr>
            <w:tcW w:w="620" w:type="dxa"/>
            <w:vAlign w:val="bottom"/>
            <w:tcBorders>
              <w:top w:val="single" w:sz="8" w:color="auto"/>
            </w:tcBorders>
            <w:shd w:val="clear" w:color="auto" w:fill="000000"/>
          </w:tcPr>
          <w:p>
            <w:pPr>
              <w:spacing w:after="0"/>
              <w:rPr>
                <w:sz w:val="3"/>
                <w:szCs w:val="3"/>
                <w:color w:val="auto"/>
              </w:rPr>
            </w:pPr>
          </w:p>
        </w:tc>
        <w:tc>
          <w:tcPr>
            <w:tcW w:w="60" w:type="dxa"/>
            <w:vAlign w:val="bottom"/>
            <w:tcBorders>
              <w:top w:val="single" w:sz="8" w:color="auto"/>
              <w:right w:val="single" w:sz="8" w:color="auto"/>
            </w:tcBorders>
            <w:shd w:val="clear" w:color="auto" w:fill="000000"/>
          </w:tcPr>
          <w:p>
            <w:pPr>
              <w:spacing w:after="0"/>
              <w:rPr>
                <w:sz w:val="3"/>
                <w:szCs w:val="3"/>
                <w:color w:val="auto"/>
              </w:rPr>
            </w:pPr>
          </w:p>
        </w:tc>
        <w:tc>
          <w:tcPr>
            <w:tcW w:w="20" w:type="dxa"/>
            <w:vAlign w:val="bottom"/>
            <w:tcBorders>
              <w:top w:val="single" w:sz="8" w:color="auto"/>
            </w:tcBorders>
            <w:shd w:val="clear" w:color="auto" w:fill="000000"/>
          </w:tcPr>
          <w:p>
            <w:pPr>
              <w:spacing w:after="0"/>
              <w:rPr>
                <w:sz w:val="3"/>
                <w:szCs w:val="3"/>
                <w:color w:val="auto"/>
              </w:rPr>
            </w:pPr>
          </w:p>
        </w:tc>
        <w:tc>
          <w:tcPr>
            <w:tcW w:w="7240" w:type="dxa"/>
            <w:vAlign w:val="bottom"/>
            <w:tcBorders>
              <w:top w:val="single" w:sz="8" w:color="auto"/>
            </w:tcBorders>
            <w:shd w:val="clear" w:color="auto" w:fill="000000"/>
          </w:tcPr>
          <w:p>
            <w:pPr>
              <w:spacing w:after="0"/>
              <w:rPr>
                <w:sz w:val="3"/>
                <w:szCs w:val="3"/>
                <w:color w:val="auto"/>
              </w:rPr>
            </w:pPr>
          </w:p>
        </w:tc>
        <w:tc>
          <w:tcPr>
            <w:tcW w:w="500" w:type="dxa"/>
            <w:vAlign w:val="bottom"/>
            <w:tcBorders>
              <w:top w:val="single" w:sz="8" w:color="auto"/>
            </w:tcBorders>
            <w:shd w:val="clear" w:color="auto" w:fill="000000"/>
          </w:tcPr>
          <w:p>
            <w:pPr>
              <w:spacing w:after="0"/>
              <w:rPr>
                <w:sz w:val="3"/>
                <w:szCs w:val="3"/>
                <w:color w:val="auto"/>
              </w:rPr>
            </w:pPr>
          </w:p>
        </w:tc>
        <w:tc>
          <w:tcPr>
            <w:tcW w:w="480" w:type="dxa"/>
            <w:vAlign w:val="bottom"/>
            <w:tcBorders>
              <w:top w:val="single" w:sz="8" w:color="auto"/>
              <w:right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NAMES OF REPORTING PERSONS</w:t>
            </w: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Edward A. Mulé</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 w:type="dxa"/>
            <w:vAlign w:val="bottom"/>
            <w:tcBorders>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2</w:t>
            </w:r>
          </w:p>
        </w:tc>
        <w:tc>
          <w:tcPr>
            <w:tcW w:w="8820" w:type="dxa"/>
            <w:vAlign w:val="bottom"/>
            <w:gridSpan w:val="6"/>
          </w:tcPr>
          <w:p>
            <w:pPr>
              <w:spacing w:after="0" w:line="185"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gridSpan w:val="2"/>
          </w:tcPr>
          <w:p>
            <w:pPr>
              <w:ind w:left="7240"/>
              <w:spacing w:after="0" w:line="183" w:lineRule="exact"/>
              <w:rPr>
                <w:sz w:val="20"/>
                <w:szCs w:val="20"/>
                <w:color w:val="auto"/>
              </w:rPr>
            </w:pPr>
            <w:r>
              <w:rPr>
                <w:rFonts w:ascii="Arial" w:cs="Arial" w:eastAsia="Arial" w:hAnsi="Arial"/>
                <w:sz w:val="18"/>
                <w:szCs w:val="18"/>
                <w:color w:val="auto"/>
              </w:rPr>
              <w:t>(a)</w:t>
            </w:r>
          </w:p>
        </w:tc>
        <w:tc>
          <w:tcPr>
            <w:tcW w:w="4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20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740" w:type="dxa"/>
            <w:vAlign w:val="bottom"/>
            <w:tcBorders>
              <w:bottom w:val="single" w:sz="8" w:color="auto"/>
            </w:tcBorders>
            <w:gridSpan w:val="2"/>
          </w:tcPr>
          <w:p>
            <w:pPr>
              <w:ind w:left="7240"/>
              <w:spacing w:after="0"/>
              <w:rPr>
                <w:sz w:val="20"/>
                <w:szCs w:val="20"/>
                <w:color w:val="auto"/>
              </w:rPr>
            </w:pPr>
            <w:r>
              <w:rPr>
                <w:rFonts w:ascii="Arial" w:cs="Arial" w:eastAsia="Arial" w:hAnsi="Arial"/>
                <w:sz w:val="18"/>
                <w:szCs w:val="18"/>
                <w:color w:val="auto"/>
              </w:rPr>
              <w:t>(b)</w:t>
            </w:r>
          </w:p>
        </w:tc>
        <w:tc>
          <w:tcPr>
            <w:tcW w:w="480" w:type="dxa"/>
            <w:vAlign w:val="bottom"/>
            <w:tcBorders>
              <w:bottom w:val="single" w:sz="8" w:color="auto"/>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3</w:t>
            </w:r>
          </w:p>
        </w:tc>
        <w:tc>
          <w:tcPr>
            <w:tcW w:w="8320" w:type="dxa"/>
            <w:vAlign w:val="bottom"/>
            <w:gridSpan w:val="5"/>
            <w:vMerge w:val="restart"/>
            <w:shd w:val="clear" w:color="auto" w:fill="BFBFBF"/>
          </w:tcPr>
          <w:p>
            <w:pPr>
              <w:spacing w:after="0"/>
              <w:rPr>
                <w:sz w:val="20"/>
                <w:szCs w:val="20"/>
                <w:color w:val="auto"/>
              </w:rPr>
            </w:pPr>
            <w:r>
              <w:rPr>
                <w:rFonts w:ascii="Arial" w:cs="Arial" w:eastAsia="Arial" w:hAnsi="Arial"/>
                <w:sz w:val="18"/>
                <w:szCs w:val="18"/>
                <w:color w:val="auto"/>
              </w:rPr>
              <w:t>SEC USE ONLY</w:t>
            </w:r>
          </w:p>
        </w:tc>
        <w:tc>
          <w:tcPr>
            <w:tcW w:w="500" w:type="dxa"/>
            <w:vAlign w:val="bottom"/>
            <w:shd w:val="clear" w:color="auto" w:fill="BFBFBF"/>
          </w:tcPr>
          <w:p>
            <w:pPr>
              <w:spacing w:after="0"/>
              <w:rPr>
                <w:sz w:val="14"/>
                <w:szCs w:val="14"/>
                <w:color w:val="auto"/>
              </w:rPr>
            </w:pPr>
          </w:p>
        </w:tc>
        <w:tc>
          <w:tcPr>
            <w:tcW w:w="480" w:type="dxa"/>
            <w:vAlign w:val="bottom"/>
            <w:tcBorders>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0" w:type="dxa"/>
            <w:vAlign w:val="bottom"/>
            <w:tcBorders>
              <w:right w:val="single" w:sz="8" w:color="auto"/>
            </w:tcBorders>
            <w:shd w:val="clear" w:color="auto" w:fill="000000"/>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8320" w:type="dxa"/>
            <w:vAlign w:val="bottom"/>
            <w:gridSpan w:val="5"/>
            <w:vMerge w:val="continue"/>
            <w:shd w:val="clear" w:color="auto" w:fill="BFBFBF"/>
          </w:tcPr>
          <w:p>
            <w:pPr>
              <w:spacing w:after="0"/>
              <w:rPr>
                <w:sz w:val="4"/>
                <w:szCs w:val="4"/>
                <w:color w:val="auto"/>
              </w:rPr>
            </w:pPr>
          </w:p>
        </w:tc>
        <w:tc>
          <w:tcPr>
            <w:tcW w:w="500" w:type="dxa"/>
            <w:vAlign w:val="bottom"/>
            <w:shd w:val="clear" w:color="auto" w:fill="BFBFBF"/>
          </w:tcPr>
          <w:p>
            <w:pPr>
              <w:spacing w:after="0"/>
              <w:rPr>
                <w:sz w:val="4"/>
                <w:szCs w:val="4"/>
                <w:color w:val="auto"/>
              </w:rPr>
            </w:pPr>
          </w:p>
        </w:tc>
        <w:tc>
          <w:tcPr>
            <w:tcW w:w="480" w:type="dxa"/>
            <w:vAlign w:val="bottom"/>
            <w:tcBorders>
              <w:right w:val="single" w:sz="8" w:color="auto"/>
            </w:tcBorders>
            <w:shd w:val="clear" w:color="auto" w:fill="BFBFBF"/>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shd w:val="clear" w:color="auto" w:fill="BFBFBF"/>
          </w:tcPr>
          <w:p>
            <w:pPr>
              <w:spacing w:after="0"/>
              <w:rPr>
                <w:sz w:val="24"/>
                <w:szCs w:val="24"/>
                <w:color w:val="auto"/>
              </w:rPr>
            </w:pPr>
          </w:p>
        </w:tc>
        <w:tc>
          <w:tcPr>
            <w:tcW w:w="620" w:type="dxa"/>
            <w:vAlign w:val="bottom"/>
            <w:tcBorders>
              <w:bottom w:val="single" w:sz="8" w:color="auto"/>
            </w:tcBorders>
            <w:shd w:val="clear" w:color="auto" w:fill="BFBFBF"/>
          </w:tcPr>
          <w:p>
            <w:pPr>
              <w:spacing w:after="0"/>
              <w:rPr>
                <w:sz w:val="24"/>
                <w:szCs w:val="24"/>
                <w:color w:val="auto"/>
              </w:rPr>
            </w:pPr>
          </w:p>
        </w:tc>
        <w:tc>
          <w:tcPr>
            <w:tcW w:w="60" w:type="dxa"/>
            <w:vAlign w:val="bottom"/>
            <w:tcBorders>
              <w:bottom w:val="single" w:sz="8" w:color="auto"/>
              <w:right w:val="single" w:sz="8" w:color="BFBFBF"/>
            </w:tcBorders>
            <w:shd w:val="clear" w:color="auto" w:fill="BFBFBF"/>
          </w:tcPr>
          <w:p>
            <w:pPr>
              <w:spacing w:after="0"/>
              <w:rPr>
                <w:sz w:val="24"/>
                <w:szCs w:val="24"/>
                <w:color w:val="auto"/>
              </w:rPr>
            </w:pPr>
          </w:p>
        </w:tc>
        <w:tc>
          <w:tcPr>
            <w:tcW w:w="20" w:type="dxa"/>
            <w:vAlign w:val="bottom"/>
            <w:tcBorders>
              <w:bottom w:val="single" w:sz="8" w:color="auto"/>
            </w:tcBorders>
            <w:shd w:val="clear" w:color="auto" w:fill="BFBFBF"/>
          </w:tcPr>
          <w:p>
            <w:pPr>
              <w:spacing w:after="0"/>
              <w:rPr>
                <w:sz w:val="24"/>
                <w:szCs w:val="24"/>
                <w:color w:val="auto"/>
              </w:rPr>
            </w:pPr>
          </w:p>
        </w:tc>
        <w:tc>
          <w:tcPr>
            <w:tcW w:w="7240" w:type="dxa"/>
            <w:vAlign w:val="bottom"/>
            <w:tcBorders>
              <w:bottom w:val="single" w:sz="8" w:color="auto"/>
            </w:tcBorders>
            <w:shd w:val="clear" w:color="auto" w:fill="BFBFBF"/>
          </w:tcPr>
          <w:p>
            <w:pPr>
              <w:spacing w:after="0"/>
              <w:rPr>
                <w:sz w:val="24"/>
                <w:szCs w:val="24"/>
                <w:color w:val="auto"/>
              </w:rPr>
            </w:pPr>
          </w:p>
        </w:tc>
        <w:tc>
          <w:tcPr>
            <w:tcW w:w="50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4</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CITIZENSHIP OR PLACE OF ORGANIZATION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United States</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5</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SHARES</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6</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 w:type="dxa"/>
            <w:vAlign w:val="bottom"/>
            <w:tcBorders>
              <w:right w:val="single" w:sz="8" w:color="auto"/>
            </w:tcBorders>
            <w:shd w:val="clear" w:color="auto" w:fill="000000"/>
          </w:tcPr>
          <w:p>
            <w:pPr>
              <w:spacing w:after="0"/>
              <w:rPr>
                <w:sz w:val="17"/>
                <w:szCs w:val="17"/>
                <w:color w:val="auto"/>
              </w:rPr>
            </w:pPr>
          </w:p>
        </w:tc>
        <w:tc>
          <w:tcPr>
            <w:tcW w:w="2060" w:type="dxa"/>
            <w:vAlign w:val="bottom"/>
            <w:tcBorders>
              <w:right w:val="single" w:sz="8" w:color="auto"/>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 w:type="dxa"/>
            <w:vAlign w:val="bottom"/>
            <w:tcBorders>
              <w:right w:val="single" w:sz="8" w:color="auto"/>
            </w:tcBorders>
            <w:shd w:val="clear" w:color="auto" w:fill="000000"/>
          </w:tcPr>
          <w:p>
            <w:pPr>
              <w:spacing w:after="0"/>
              <w:rPr>
                <w:sz w:val="9"/>
                <w:szCs w:val="9"/>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BENEFICIALLY OWNED</w:t>
            </w: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726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BY EACH REPORTING</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7</w:t>
            </w: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760" w:type="dxa"/>
            <w:vAlign w:val="bottom"/>
            <w:gridSpan w:val="3"/>
          </w:tcPr>
          <w:p>
            <w:pPr>
              <w:spacing w:after="0" w:line="189" w:lineRule="exact"/>
              <w:rPr>
                <w:sz w:val="20"/>
                <w:szCs w:val="20"/>
                <w:color w:val="auto"/>
              </w:rPr>
            </w:pPr>
            <w:r>
              <w:rPr>
                <w:rFonts w:ascii="Arial" w:cs="Arial" w:eastAsia="Arial" w:hAnsi="Arial"/>
                <w:sz w:val="18"/>
                <w:szCs w:val="18"/>
                <w:color w:val="auto"/>
              </w:rPr>
              <w:t>SOLE DISPOSITIVE POWER</w:t>
            </w: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WITH</w:t>
            </w:r>
          </w:p>
        </w:tc>
        <w:tc>
          <w:tcPr>
            <w:tcW w:w="38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8</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9</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940" w:type="dxa"/>
            <w:vAlign w:val="bottom"/>
            <w:gridSpan w:val="4"/>
          </w:tcPr>
          <w:p>
            <w:pPr>
              <w:ind w:left="2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10</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1"/>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8820" w:type="dxa"/>
            <w:vAlign w:val="bottom"/>
            <w:gridSpan w:val="6"/>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11</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0" w:type="dxa"/>
            <w:vAlign w:val="bottom"/>
            <w:tcBorders>
              <w:right w:val="single" w:sz="8" w:color="auto"/>
            </w:tcBorders>
            <w:shd w:val="clear" w:color="auto" w:fill="000000"/>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7940" w:type="dxa"/>
            <w:vAlign w:val="bottom"/>
            <w:gridSpan w:val="4"/>
          </w:tcPr>
          <w:p>
            <w:pPr>
              <w:ind w:left="240"/>
              <w:spacing w:after="0"/>
              <w:rPr>
                <w:rFonts w:ascii="Arial" w:cs="Arial" w:eastAsia="Arial" w:hAnsi="Arial"/>
                <w:sz w:val="18"/>
                <w:szCs w:val="18"/>
                <w:color w:val="auto"/>
              </w:rPr>
            </w:pPr>
            <w:r>
              <w:rPr>
                <w:rFonts w:ascii="Arial" w:cs="Arial" w:eastAsia="Arial" w:hAnsi="Arial"/>
                <w:sz w:val="18"/>
                <w:szCs w:val="18"/>
                <w:color w:val="auto"/>
              </w:rPr>
              <w:t>7.9%</w:t>
            </w:r>
            <w:hyperlink w:anchor="page2">
              <w:r>
                <w:rPr>
                  <w:rFonts w:ascii="Arial" w:cs="Arial" w:eastAsia="Arial" w:hAnsi="Arial"/>
                  <w:sz w:val="18"/>
                  <w:szCs w:val="18"/>
                  <w:color w:val="0000EE"/>
                </w:rPr>
                <w:t>1</w:t>
              </w:r>
            </w:hyperlink>
          </w:p>
        </w:tc>
        <w:tc>
          <w:tcPr>
            <w:tcW w:w="5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60" w:type="dxa"/>
            <w:vAlign w:val="bottom"/>
            <w:tcBorders>
              <w:top w:val="single" w:sz="8" w:color="auto"/>
              <w:bottom w:val="single" w:sz="8" w:color="auto"/>
              <w:right w:val="single" w:sz="8" w:color="auto"/>
            </w:tcBorders>
            <w:shd w:val="clear" w:color="auto" w:fill="000000"/>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12</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TYPE OF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IN</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1"/>
        </w:trPr>
        <w:tc>
          <w:tcPr>
            <w:tcW w:w="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G48833100</w:t>
            </w:r>
          </w:p>
        </w:tc>
        <w:tc>
          <w:tcPr>
            <w:tcW w:w="2180" w:type="dxa"/>
            <w:vAlign w:val="bottom"/>
          </w:tcPr>
          <w:p>
            <w:pPr>
              <w:ind w:left="1860"/>
              <w:spacing w:after="0"/>
              <w:rPr>
                <w:sz w:val="20"/>
                <w:szCs w:val="20"/>
                <w:color w:val="auto"/>
              </w:rPr>
            </w:pPr>
            <w:r>
              <w:rPr>
                <w:rFonts w:ascii="Arial" w:cs="Arial" w:eastAsia="Arial" w:hAnsi="Arial"/>
                <w:sz w:val="18"/>
                <w:szCs w:val="18"/>
                <w:b w:val="1"/>
                <w:bCs w:val="1"/>
                <w:color w:val="auto"/>
                <w:w w:val="88"/>
              </w:rPr>
              <w:t>13G</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06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21"/>
                <w:szCs w:val="21"/>
                <w:b w:val="1"/>
                <w:bCs w:val="1"/>
                <w:color w:val="auto"/>
              </w:rPr>
              <w:t>1</w:t>
            </w:r>
          </w:p>
        </w:tc>
        <w:tc>
          <w:tcPr>
            <w:tcW w:w="8820" w:type="dxa"/>
            <w:vAlign w:val="bottom"/>
            <w:tcBorders>
              <w:top w:val="single" w:sz="8" w:color="auto"/>
            </w:tcBorders>
            <w:gridSpan w:val="6"/>
            <w:vMerge w:val="restart"/>
          </w:tcPr>
          <w:p>
            <w:pPr>
              <w:spacing w:after="0"/>
              <w:rPr>
                <w:sz w:val="20"/>
                <w:szCs w:val="20"/>
                <w:color w:val="auto"/>
              </w:rPr>
            </w:pPr>
            <w:r>
              <w:rPr>
                <w:rFonts w:ascii="Arial" w:cs="Arial" w:eastAsia="Arial" w:hAnsi="Arial"/>
                <w:sz w:val="18"/>
                <w:szCs w:val="18"/>
                <w:color w:val="auto"/>
              </w:rPr>
              <w:t>NAMES OF REPORTING PERSONS</w:t>
            </w:r>
          </w:p>
        </w:tc>
        <w:tc>
          <w:tcPr>
            <w:tcW w:w="4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Robert J. O'Shea</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right w:val="single" w:sz="8" w:color="auto"/>
            </w:tcBorders>
            <w:shd w:val="clear" w:color="auto" w:fill="000000"/>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gridSpan w:val="2"/>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vMerge w:val="restart"/>
          </w:tcPr>
          <w:p>
            <w:pPr>
              <w:spacing w:after="0" w:line="358" w:lineRule="exact"/>
              <w:rPr>
                <w:sz w:val="20"/>
                <w:szCs w:val="20"/>
                <w:color w:val="auto"/>
              </w:rPr>
            </w:pPr>
            <w:r>
              <w:rPr>
                <w:rFonts w:ascii="Arial" w:cs="Arial" w:eastAsia="Arial" w:hAnsi="Arial"/>
                <w:sz w:val="32"/>
                <w:szCs w:val="32"/>
                <w:b w:val="1"/>
                <w:bCs w:val="1"/>
                <w:color w:val="auto"/>
              </w:rPr>
              <w:t>2</w:t>
            </w:r>
          </w:p>
        </w:tc>
        <w:tc>
          <w:tcPr>
            <w:tcW w:w="8820" w:type="dxa"/>
            <w:vAlign w:val="bottom"/>
            <w:gridSpan w:val="6"/>
          </w:tcPr>
          <w:p>
            <w:pPr>
              <w:spacing w:after="0" w:line="175"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gridSpan w:val="2"/>
          </w:tcPr>
          <w:p>
            <w:pPr>
              <w:ind w:left="7240"/>
              <w:spacing w:after="0" w:line="183" w:lineRule="exact"/>
              <w:rPr>
                <w:sz w:val="20"/>
                <w:szCs w:val="20"/>
                <w:color w:val="auto"/>
              </w:rPr>
            </w:pPr>
            <w:r>
              <w:rPr>
                <w:rFonts w:ascii="Arial" w:cs="Arial" w:eastAsia="Arial" w:hAnsi="Arial"/>
                <w:sz w:val="18"/>
                <w:szCs w:val="18"/>
                <w:color w:val="auto"/>
              </w:rPr>
              <w:t>(a)</w:t>
            </w:r>
          </w:p>
        </w:tc>
        <w:tc>
          <w:tcPr>
            <w:tcW w:w="4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gridSpan w:val="2"/>
          </w:tcPr>
          <w:p>
            <w:pPr>
              <w:ind w:left="7240"/>
              <w:spacing w:after="0"/>
              <w:rPr>
                <w:sz w:val="20"/>
                <w:szCs w:val="20"/>
                <w:color w:val="auto"/>
              </w:rPr>
            </w:pPr>
            <w:r>
              <w:rPr>
                <w:rFonts w:ascii="Arial" w:cs="Arial" w:eastAsia="Arial" w:hAnsi="Arial"/>
                <w:sz w:val="18"/>
                <w:szCs w:val="18"/>
                <w:color w:val="auto"/>
              </w:rPr>
              <w:t>(b)</w:t>
            </w:r>
          </w:p>
        </w:tc>
        <w:tc>
          <w:tcPr>
            <w:tcW w:w="480" w:type="dxa"/>
            <w:vAlign w:val="bottom"/>
            <w:tcBorders>
              <w:bottom w:val="single" w:sz="8" w:color="auto"/>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9"/>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0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3</w:t>
            </w:r>
          </w:p>
        </w:tc>
        <w:tc>
          <w:tcPr>
            <w:tcW w:w="8320" w:type="dxa"/>
            <w:vAlign w:val="bottom"/>
            <w:tcBorders>
              <w:top w:val="single" w:sz="8" w:color="BFBFBF"/>
            </w:tcBorders>
            <w:gridSpan w:val="5"/>
            <w:shd w:val="clear" w:color="auto" w:fill="BFBFBF"/>
          </w:tcPr>
          <w:p>
            <w:pPr>
              <w:spacing w:after="0" w:line="189" w:lineRule="exact"/>
              <w:rPr>
                <w:sz w:val="20"/>
                <w:szCs w:val="20"/>
                <w:color w:val="auto"/>
              </w:rPr>
            </w:pPr>
            <w:r>
              <w:rPr>
                <w:rFonts w:ascii="Arial" w:cs="Arial" w:eastAsia="Arial" w:hAnsi="Arial"/>
                <w:sz w:val="18"/>
                <w:szCs w:val="18"/>
                <w:color w:val="auto"/>
              </w:rPr>
              <w:t>SEC USE ONLY</w:t>
            </w:r>
          </w:p>
        </w:tc>
        <w:tc>
          <w:tcPr>
            <w:tcW w:w="500" w:type="dxa"/>
            <w:vAlign w:val="bottom"/>
            <w:tcBorders>
              <w:top w:val="single" w:sz="8" w:color="BFBFBF"/>
            </w:tcBorders>
            <w:shd w:val="clear" w:color="auto" w:fill="BFBFBF"/>
          </w:tcPr>
          <w:p>
            <w:pPr>
              <w:spacing w:after="0"/>
              <w:rPr>
                <w:sz w:val="16"/>
                <w:szCs w:val="16"/>
                <w:color w:val="auto"/>
              </w:rPr>
            </w:pPr>
          </w:p>
        </w:tc>
        <w:tc>
          <w:tcPr>
            <w:tcW w:w="480" w:type="dxa"/>
            <w:vAlign w:val="bottom"/>
            <w:tcBorders>
              <w:top w:val="single" w:sz="8" w:color="BFBFBF"/>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620" w:type="dxa"/>
            <w:vAlign w:val="bottom"/>
            <w:shd w:val="clear" w:color="auto" w:fill="BFBFBF"/>
          </w:tcPr>
          <w:p>
            <w:pPr>
              <w:spacing w:after="0"/>
              <w:rPr>
                <w:sz w:val="18"/>
                <w:szCs w:val="18"/>
                <w:color w:val="auto"/>
              </w:rPr>
            </w:pPr>
          </w:p>
        </w:tc>
        <w:tc>
          <w:tcPr>
            <w:tcW w:w="60" w:type="dxa"/>
            <w:vAlign w:val="bottom"/>
            <w:tcBorders>
              <w:right w:val="single" w:sz="8" w:color="BFBFBF"/>
            </w:tcBorders>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724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48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auto"/>
              <w:right w:val="single" w:sz="8" w:color="auto"/>
            </w:tcBorders>
            <w:shd w:val="clear" w:color="auto" w:fill="000000"/>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shd w:val="clear" w:color="auto" w:fill="BFBFBF"/>
          </w:tcPr>
          <w:p>
            <w:pPr>
              <w:spacing w:after="0"/>
              <w:rPr>
                <w:sz w:val="21"/>
                <w:szCs w:val="21"/>
                <w:color w:val="auto"/>
              </w:rPr>
            </w:pPr>
          </w:p>
        </w:tc>
        <w:tc>
          <w:tcPr>
            <w:tcW w:w="620" w:type="dxa"/>
            <w:vAlign w:val="bottom"/>
            <w:tcBorders>
              <w:bottom w:val="single" w:sz="8" w:color="auto"/>
            </w:tcBorders>
            <w:shd w:val="clear" w:color="auto" w:fill="BFBFBF"/>
          </w:tcPr>
          <w:p>
            <w:pPr>
              <w:spacing w:after="0"/>
              <w:rPr>
                <w:sz w:val="21"/>
                <w:szCs w:val="21"/>
                <w:color w:val="auto"/>
              </w:rPr>
            </w:pPr>
          </w:p>
        </w:tc>
        <w:tc>
          <w:tcPr>
            <w:tcW w:w="60" w:type="dxa"/>
            <w:vAlign w:val="bottom"/>
            <w:tcBorders>
              <w:bottom w:val="single" w:sz="8" w:color="auto"/>
              <w:right w:val="single" w:sz="8" w:color="BFBFBF"/>
            </w:tcBorders>
            <w:shd w:val="clear" w:color="auto" w:fill="BFBFBF"/>
          </w:tcPr>
          <w:p>
            <w:pPr>
              <w:spacing w:after="0"/>
              <w:rPr>
                <w:sz w:val="21"/>
                <w:szCs w:val="21"/>
                <w:color w:val="auto"/>
              </w:rPr>
            </w:pPr>
          </w:p>
        </w:tc>
        <w:tc>
          <w:tcPr>
            <w:tcW w:w="20" w:type="dxa"/>
            <w:vAlign w:val="bottom"/>
            <w:tcBorders>
              <w:bottom w:val="single" w:sz="8" w:color="auto"/>
            </w:tcBorders>
            <w:shd w:val="clear" w:color="auto" w:fill="BFBFBF"/>
          </w:tcPr>
          <w:p>
            <w:pPr>
              <w:spacing w:after="0"/>
              <w:rPr>
                <w:sz w:val="21"/>
                <w:szCs w:val="21"/>
                <w:color w:val="auto"/>
              </w:rPr>
            </w:pPr>
          </w:p>
        </w:tc>
        <w:tc>
          <w:tcPr>
            <w:tcW w:w="7240" w:type="dxa"/>
            <w:vAlign w:val="bottom"/>
            <w:tcBorders>
              <w:bottom w:val="single" w:sz="8" w:color="auto"/>
            </w:tcBorders>
            <w:shd w:val="clear" w:color="auto" w:fill="BFBFBF"/>
          </w:tcPr>
          <w:p>
            <w:pPr>
              <w:spacing w:after="0"/>
              <w:rPr>
                <w:sz w:val="21"/>
                <w:szCs w:val="21"/>
                <w:color w:val="auto"/>
              </w:rPr>
            </w:pPr>
          </w:p>
        </w:tc>
        <w:tc>
          <w:tcPr>
            <w:tcW w:w="500" w:type="dxa"/>
            <w:vAlign w:val="bottom"/>
            <w:tcBorders>
              <w:bottom w:val="single" w:sz="8" w:color="auto"/>
            </w:tcBorders>
            <w:shd w:val="clear" w:color="auto" w:fill="BFBFBF"/>
          </w:tcPr>
          <w:p>
            <w:pPr>
              <w:spacing w:after="0"/>
              <w:rPr>
                <w:sz w:val="21"/>
                <w:szCs w:val="21"/>
                <w:color w:val="auto"/>
              </w:rPr>
            </w:pPr>
          </w:p>
        </w:tc>
        <w:tc>
          <w:tcPr>
            <w:tcW w:w="48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4</w:t>
            </w:r>
          </w:p>
        </w:tc>
        <w:tc>
          <w:tcPr>
            <w:tcW w:w="8320" w:type="dxa"/>
            <w:vAlign w:val="bottom"/>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5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8440" w:type="dxa"/>
            <w:vAlign w:val="bottom"/>
            <w:gridSpan w:val="5"/>
            <w:vMerge w:val="restart"/>
          </w:tcPr>
          <w:p>
            <w:pPr>
              <w:ind w:left="240"/>
              <w:spacing w:after="0"/>
              <w:rPr>
                <w:sz w:val="20"/>
                <w:szCs w:val="20"/>
                <w:color w:val="auto"/>
              </w:rPr>
            </w:pPr>
            <w:r>
              <w:rPr>
                <w:rFonts w:ascii="Arial" w:cs="Arial" w:eastAsia="Arial" w:hAnsi="Arial"/>
                <w:sz w:val="18"/>
                <w:szCs w:val="18"/>
                <w:color w:val="auto"/>
              </w:rPr>
              <w:t>United States</w:t>
            </w: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6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40" w:type="dxa"/>
            <w:vAlign w:val="bottom"/>
            <w:gridSpan w:val="5"/>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 w:type="dxa"/>
            <w:vAlign w:val="bottom"/>
            <w:tcBorders>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5</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SOLE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SHARES</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6</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SHARED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vMerge w:val="restart"/>
          </w:tcPr>
          <w:p>
            <w:pPr>
              <w:spacing w:after="0" w:line="203" w:lineRule="exact"/>
              <w:rPr>
                <w:sz w:val="20"/>
                <w:szCs w:val="20"/>
                <w:color w:val="auto"/>
              </w:rPr>
            </w:pPr>
            <w:r>
              <w:rPr>
                <w:rFonts w:ascii="Arial" w:cs="Arial" w:eastAsia="Arial" w:hAnsi="Arial"/>
                <w:sz w:val="18"/>
                <w:szCs w:val="18"/>
                <w:color w:val="auto"/>
              </w:rPr>
              <w:t>BENEFICIALLY OWNED</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726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BY EACH REPORTING</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7</w:t>
            </w:r>
          </w:p>
        </w:tc>
        <w:tc>
          <w:tcPr>
            <w:tcW w:w="62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7760" w:type="dxa"/>
            <w:vAlign w:val="bottom"/>
            <w:gridSpan w:val="3"/>
          </w:tcPr>
          <w:p>
            <w:pPr>
              <w:spacing w:after="0" w:line="175" w:lineRule="exact"/>
              <w:rPr>
                <w:sz w:val="20"/>
                <w:szCs w:val="20"/>
                <w:color w:val="auto"/>
              </w:rPr>
            </w:pPr>
            <w:r>
              <w:rPr>
                <w:rFonts w:ascii="Arial" w:cs="Arial" w:eastAsia="Arial" w:hAnsi="Arial"/>
                <w:sz w:val="18"/>
                <w:szCs w:val="18"/>
                <w:color w:val="auto"/>
              </w:rPr>
              <w:t>SOLE DISPOSITIVE POWER</w:t>
            </w:r>
          </w:p>
        </w:tc>
        <w:tc>
          <w:tcPr>
            <w:tcW w:w="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WITH</w:t>
            </w:r>
          </w:p>
        </w:tc>
        <w:tc>
          <w:tcPr>
            <w:tcW w:w="38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auto"/>
            </w:tcBorders>
            <w:shd w:val="clear" w:color="auto" w:fill="000000"/>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72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8</w:t>
            </w:r>
          </w:p>
        </w:tc>
        <w:tc>
          <w:tcPr>
            <w:tcW w:w="6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SHARED DISPOSITIVE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7260" w:type="dxa"/>
            <w:vAlign w:val="bottom"/>
            <w:gridSpan w:val="2"/>
            <w:vMerge w:val="restart"/>
          </w:tcPr>
          <w:p>
            <w:pPr>
              <w:ind w:left="10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auto"/>
            </w:tcBorders>
            <w:shd w:val="clear" w:color="auto" w:fill="000000"/>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72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9</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940" w:type="dxa"/>
            <w:vAlign w:val="bottom"/>
            <w:gridSpan w:val="4"/>
          </w:tcPr>
          <w:p>
            <w:pPr>
              <w:ind w:left="240"/>
              <w:spacing w:after="0"/>
              <w:rPr>
                <w:sz w:val="20"/>
                <w:szCs w:val="20"/>
                <w:color w:val="auto"/>
              </w:rPr>
            </w:pPr>
            <w:r>
              <w:rPr>
                <w:rFonts w:ascii="Arial" w:cs="Arial" w:eastAsia="Arial" w:hAnsi="Arial"/>
                <w:sz w:val="18"/>
                <w:szCs w:val="18"/>
                <w:color w:val="auto"/>
              </w:rPr>
              <w:t>79,771,000</w:t>
            </w: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10</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1"/>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8820" w:type="dxa"/>
            <w:vAlign w:val="bottom"/>
            <w:gridSpan w:val="6"/>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11</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60" w:type="dxa"/>
            <w:vAlign w:val="bottom"/>
            <w:tcBorders>
              <w:right w:val="single" w:sz="8" w:color="auto"/>
            </w:tcBorders>
            <w:shd w:val="clear" w:color="auto" w:fill="000000"/>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7940" w:type="dxa"/>
            <w:vAlign w:val="bottom"/>
            <w:gridSpan w:val="4"/>
          </w:tcPr>
          <w:p>
            <w:pPr>
              <w:ind w:left="240"/>
              <w:spacing w:after="0"/>
              <w:rPr>
                <w:rFonts w:ascii="Arial" w:cs="Arial" w:eastAsia="Arial" w:hAnsi="Arial"/>
                <w:sz w:val="18"/>
                <w:szCs w:val="18"/>
                <w:color w:val="auto"/>
              </w:rPr>
            </w:pPr>
            <w:r>
              <w:rPr>
                <w:rFonts w:ascii="Arial" w:cs="Arial" w:eastAsia="Arial" w:hAnsi="Arial"/>
                <w:sz w:val="18"/>
                <w:szCs w:val="18"/>
                <w:color w:val="auto"/>
              </w:rPr>
              <w:t>7.9%</w:t>
            </w:r>
            <w:hyperlink w:anchor="page2">
              <w:r>
                <w:rPr>
                  <w:rFonts w:ascii="Arial" w:cs="Arial" w:eastAsia="Arial" w:hAnsi="Arial"/>
                  <w:sz w:val="18"/>
                  <w:szCs w:val="18"/>
                  <w:color w:val="0000EE"/>
                </w:rPr>
                <w:t>1</w:t>
              </w:r>
            </w:hyperlink>
          </w:p>
        </w:tc>
        <w:tc>
          <w:tcPr>
            <w:tcW w:w="50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60" w:type="dxa"/>
            <w:vAlign w:val="bottom"/>
            <w:tcBorders>
              <w:top w:val="single" w:sz="8" w:color="auto"/>
              <w:bottom w:val="single" w:sz="8" w:color="auto"/>
              <w:right w:val="single" w:sz="8" w:color="auto"/>
            </w:tcBorders>
            <w:shd w:val="clear" w:color="auto" w:fill="000000"/>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7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12</w:t>
            </w:r>
          </w:p>
        </w:tc>
        <w:tc>
          <w:tcPr>
            <w:tcW w:w="8820" w:type="dxa"/>
            <w:vAlign w:val="bottom"/>
            <w:gridSpan w:val="6"/>
            <w:vMerge w:val="restart"/>
          </w:tcPr>
          <w:p>
            <w:pPr>
              <w:spacing w:after="0"/>
              <w:rPr>
                <w:sz w:val="20"/>
                <w:szCs w:val="20"/>
                <w:color w:val="auto"/>
              </w:rPr>
            </w:pPr>
            <w:r>
              <w:rPr>
                <w:rFonts w:ascii="Arial" w:cs="Arial" w:eastAsia="Arial" w:hAnsi="Arial"/>
                <w:sz w:val="18"/>
                <w:szCs w:val="18"/>
                <w:color w:val="auto"/>
              </w:rPr>
              <w:t>TYPE OF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5"/>
          </w:tcPr>
          <w:p>
            <w:pPr>
              <w:ind w:left="240"/>
              <w:spacing w:after="0"/>
              <w:rPr>
                <w:sz w:val="20"/>
                <w:szCs w:val="20"/>
                <w:color w:val="auto"/>
              </w:rPr>
            </w:pPr>
            <w:r>
              <w:rPr>
                <w:rFonts w:ascii="Arial" w:cs="Arial" w:eastAsia="Arial" w:hAnsi="Arial"/>
                <w:sz w:val="18"/>
                <w:szCs w:val="18"/>
                <w:color w:val="auto"/>
              </w:rPr>
              <w:t>IN</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15"/>
        </w:trPr>
        <w:tc>
          <w:tcPr>
            <w:tcW w:w="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t>Item 1 (a)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name of the issuer is Weatherford International plc (the "Company").</w:t>
      </w:r>
    </w:p>
    <w:p>
      <w:pPr>
        <w:spacing w:after="0" w:line="221" w:lineRule="exact"/>
        <w:rPr>
          <w:sz w:val="20"/>
          <w:szCs w:val="20"/>
          <w:color w:val="auto"/>
        </w:rPr>
      </w:pPr>
    </w:p>
    <w:p>
      <w:pPr>
        <w:ind w:left="1040" w:hanging="1032"/>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 of Issuer's Principal Executive Offices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The Company's principal executive office is located at Weststrasse 1, 6340 Baar, Switzerland CH 6340.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29" w:lineRule="exact"/>
        <w:rPr>
          <w:sz w:val="20"/>
          <w:szCs w:val="20"/>
          <w:color w:val="auto"/>
        </w:rPr>
      </w:pPr>
    </w:p>
    <w:p>
      <w:pPr>
        <w:ind w:left="1040" w:right="20"/>
        <w:spacing w:after="0" w:line="254" w:lineRule="auto"/>
        <w:rPr>
          <w:rFonts w:ascii="Arial" w:cs="Arial" w:eastAsia="Arial" w:hAnsi="Arial"/>
          <w:sz w:val="18"/>
          <w:szCs w:val="18"/>
          <w:color w:val="auto"/>
        </w:rPr>
      </w:pPr>
      <w:r>
        <w:rPr>
          <w:rFonts w:ascii="Arial" w:cs="Arial" w:eastAsia="Arial" w:hAnsi="Arial"/>
          <w:sz w:val="18"/>
          <w:szCs w:val="18"/>
          <w:color w:val="auto"/>
        </w:rPr>
        <w:t>This Schedule 13G is being jointly filed by Silver Point Capital, L.P., a Delaware limited partnership ("Silver Point"), Mr. Edward A. Mulé and Mr. Robert J. O'Shea with respect to the ownership of the ordinary shares of the Company by Silver Point Capital Fund, L.P. (the "Onshore Fund") and Silver Point Capital Offshore Master Fund, L.P. (the "Offshore Fund").</w:t>
      </w:r>
      <w:hyperlink w:anchor="page5">
        <w:r>
          <w:rPr>
            <w:rFonts w:ascii="Arial" w:cs="Arial" w:eastAsia="Arial" w:hAnsi="Arial"/>
            <w:sz w:val="18"/>
            <w:szCs w:val="18"/>
            <w:u w:val="single" w:color="auto"/>
            <w:color w:val="0000EE"/>
          </w:rPr>
          <w:t>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Silver Point, Mr. Mulé and Mr. O'Shea are collectively referred to herein as the "Reporting Persons."</w:t>
      </w:r>
    </w:p>
    <w:p>
      <w:pPr>
        <w:spacing w:after="0" w:line="2" w:lineRule="exact"/>
        <w:rPr>
          <w:sz w:val="20"/>
          <w:szCs w:val="20"/>
          <w:color w:val="auto"/>
        </w:rPr>
      </w:pPr>
    </w:p>
    <w:p>
      <w:pPr>
        <w:ind w:left="1040" w:right="260"/>
        <w:spacing w:after="0" w:line="255" w:lineRule="auto"/>
        <w:rPr>
          <w:sz w:val="20"/>
          <w:szCs w:val="20"/>
          <w:color w:val="auto"/>
        </w:rPr>
      </w:pPr>
      <w:r>
        <w:rPr>
          <w:rFonts w:ascii="Arial" w:cs="Arial" w:eastAsia="Arial" w:hAnsi="Arial"/>
          <w:sz w:val="18"/>
          <w:szCs w:val="18"/>
          <w:color w:val="auto"/>
        </w:rPr>
        <w:t>The Reporting Persons have entered into a Joint Filing Agreement, dated July 8, 2019, a copy of which is filed with this Schedule 13G as Exhibit A, pursuant to which the Reporting Persons have agreed to file this statement jointly in accordance with the provisions of Rule 13d-1(k)(1) under the Act.</w:t>
      </w:r>
    </w:p>
    <w:p>
      <w:pPr>
        <w:spacing w:after="0" w:line="186" w:lineRule="exact"/>
        <w:rPr>
          <w:sz w:val="20"/>
          <w:szCs w:val="20"/>
          <w:color w:val="auto"/>
        </w:rPr>
      </w:pPr>
    </w:p>
    <w:p>
      <w:pPr>
        <w:ind w:left="1040" w:hanging="1032"/>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 of Principal Business Office or, if none, Residence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the Reporting Persons is Two Greenwich Plaza, Greenwich, CT 06830.</w:t>
      </w:r>
    </w:p>
    <w:p>
      <w:pPr>
        <w:spacing w:after="0" w:line="221" w:lineRule="exact"/>
        <w:rPr>
          <w:rFonts w:ascii="Arial" w:cs="Arial" w:eastAsia="Arial" w:hAnsi="Arial"/>
          <w:sz w:val="18"/>
          <w:szCs w:val="18"/>
          <w:b w:val="1"/>
          <w:bCs w:val="1"/>
          <w:color w:val="auto"/>
        </w:rPr>
      </w:pPr>
    </w:p>
    <w:p>
      <w:pPr>
        <w:ind w:left="1100" w:hanging="1092"/>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Silver Point Capital, L.P. is organized as a limited partnership under the laws of the State of Delaware. Both Mr. Mulé and Mr. O'Shea are U.S.</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citizens.</w:t>
      </w:r>
    </w:p>
    <w:p>
      <w:pPr>
        <w:spacing w:after="0" w:line="207"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 of Class of Securities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Ordinary Shares, par value $0.001 per share</w:t>
      </w:r>
    </w:p>
    <w:p>
      <w:pPr>
        <w:spacing w:after="0" w:line="221" w:lineRule="exact"/>
        <w:rPr>
          <w:rFonts w:ascii="Arial" w:cs="Arial" w:eastAsia="Arial" w:hAnsi="Arial"/>
          <w:sz w:val="18"/>
          <w:szCs w:val="18"/>
          <w:b w:val="1"/>
          <w:bCs w:val="1"/>
          <w:color w:val="auto"/>
        </w:rPr>
      </w:pPr>
    </w:p>
    <w:p>
      <w:pPr>
        <w:jc w:val="both"/>
        <w:ind w:left="1040" w:right="9420" w:hanging="987"/>
        <w:spacing w:after="0" w:line="530" w:lineRule="auto"/>
        <w:tabs>
          <w:tab w:leader="none" w:pos="1040"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 xml:space="preserve">: </w:t>
      </w:r>
      <w:r>
        <w:rPr>
          <w:rFonts w:ascii="Arial" w:cs="Arial" w:eastAsia="Arial" w:hAnsi="Arial"/>
          <w:sz w:val="17"/>
          <w:szCs w:val="17"/>
          <w:color w:val="auto"/>
        </w:rPr>
        <w:t>G48833100</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Rules 13d-1(b), or 13d-2(b), check whether the person filing is a</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right="80" w:hanging="307"/>
        <w:spacing w:after="0" w:line="297"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Silver Point is the investment manager of the Onshore Fund and the Offshore Fund, and by virtue of such status may be deemed to be the beneficial owner of the securities held by the Onshore Fund and the Offshore Fund. Silver Point Capital Management, LLC ("Management") is the general partner of Silver Point and as a result may be deemed to be the beneficial owner of the securities held by the Onshore Fund and the Offshore Fund. Each of Mr. Edward A. Mulé and Mr. Robert J. O'Shea is a member of Management and has voting and investment power with respect to the securities held by the Onshore Fund and the Offshore Fund and may be deemed to be a beneficial owner of the securities held by the Onshore Fund and the Offshore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45" w:lineRule="exact"/>
        <w:rPr>
          <w:sz w:val="20"/>
          <w:szCs w:val="20"/>
          <w:color w:val="auto"/>
        </w:rPr>
      </w:pPr>
    </w:p>
    <w:p>
      <w:pPr>
        <w:ind w:left="1220" w:hanging="1212"/>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Silver Point Capital, L.P.</w:t>
      </w:r>
    </w:p>
    <w:p>
      <w:pPr>
        <w:spacing w:after="0" w:line="225" w:lineRule="exact"/>
        <w:rPr>
          <w:rFonts w:ascii="Arial" w:cs="Arial" w:eastAsia="Arial" w:hAnsi="Arial"/>
          <w:sz w:val="18"/>
          <w:szCs w:val="18"/>
          <w:color w:val="auto"/>
        </w:rPr>
      </w:pPr>
    </w:p>
    <w:p>
      <w:pPr>
        <w:ind w:left="1620" w:hanging="491"/>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beneficially owned: 79,771,000</w:t>
      </w:r>
    </w:p>
    <w:p>
      <w:pPr>
        <w:spacing w:after="0" w:line="225" w:lineRule="exact"/>
        <w:rPr>
          <w:rFonts w:ascii="Arial" w:cs="Arial" w:eastAsia="Arial" w:hAnsi="Arial"/>
          <w:sz w:val="18"/>
          <w:szCs w:val="18"/>
          <w:color w:val="auto"/>
        </w:rPr>
      </w:pPr>
    </w:p>
    <w:p>
      <w:pPr>
        <w:ind w:left="1620" w:hanging="491"/>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7.9%</w:t>
      </w:r>
    </w:p>
    <w:p>
      <w:pPr>
        <w:spacing w:after="0" w:line="225" w:lineRule="exact"/>
        <w:rPr>
          <w:rFonts w:ascii="Arial" w:cs="Arial" w:eastAsia="Arial" w:hAnsi="Arial"/>
          <w:sz w:val="18"/>
          <w:szCs w:val="18"/>
          <w:color w:val="auto"/>
        </w:rPr>
      </w:pPr>
    </w:p>
    <w:p>
      <w:pPr>
        <w:ind w:left="1620" w:hanging="491"/>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3"/>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3"/>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79,771,000</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3"/>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3"/>
          <w:numId w:val="9"/>
        </w:numPr>
        <w:rPr>
          <w:rFonts w:ascii="Arial" w:cs="Arial" w:eastAsia="Arial" w:hAnsi="Arial"/>
          <w:sz w:val="17"/>
          <w:szCs w:val="17"/>
          <w:color w:val="auto"/>
        </w:rPr>
      </w:pPr>
      <w:r>
        <w:rPr>
          <w:rFonts w:ascii="Arial" w:cs="Arial" w:eastAsia="Arial" w:hAnsi="Arial"/>
          <w:sz w:val="17"/>
          <w:szCs w:val="17"/>
          <w:color w:val="auto"/>
        </w:rPr>
        <w:t>Shared power to dispose or direct the disposition: 79,771,000</w:t>
      </w:r>
    </w:p>
    <w:p>
      <w:pPr>
        <w:spacing w:after="0" w:line="236" w:lineRule="exact"/>
        <w:rPr>
          <w:rFonts w:ascii="Arial" w:cs="Arial" w:eastAsia="Arial" w:hAnsi="Arial"/>
          <w:sz w:val="17"/>
          <w:szCs w:val="17"/>
          <w:color w:val="auto"/>
        </w:rPr>
      </w:pPr>
    </w:p>
    <w:p>
      <w:pPr>
        <w:ind w:left="1440" w:hanging="1432"/>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Edward A. Mulé</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Amount beneficially owned: 79,771,000</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Percent of class: 7.9%</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4"/>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4"/>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79,771,000</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4"/>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4"/>
          <w:numId w:val="9"/>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79,771,000</w:t>
      </w:r>
    </w:p>
    <w:p>
      <w:pPr>
        <w:spacing w:after="0" w:line="248" w:lineRule="exact"/>
        <w:rPr>
          <w:rFonts w:ascii="Arial" w:cs="Arial" w:eastAsia="Arial" w:hAnsi="Arial"/>
          <w:sz w:val="16"/>
          <w:szCs w:val="16"/>
          <w:color w:val="auto"/>
        </w:rPr>
      </w:pPr>
    </w:p>
    <w:p>
      <w:pPr>
        <w:ind w:left="1440" w:hanging="1432"/>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Robert J. O'Shea</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Amount beneficially owned: 79,771,000</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Percent of class: 7.9%</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2"/>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4"/>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4"/>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79,771,000</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4"/>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4"/>
          <w:numId w:val="9"/>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79,771,000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response to Item 4.</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u w:val="single" w:color="auto"/>
          <w:color w:val="auto"/>
        </w:rPr>
        <w:t>Control Person</w:t>
      </w:r>
      <w:r>
        <w:rPr>
          <w:rFonts w:ascii="Arial" w:cs="Arial" w:eastAsia="Arial" w:hAnsi="Arial"/>
          <w:sz w:val="18"/>
          <w:szCs w:val="18"/>
          <w:b w:val="1"/>
          <w:bCs w:val="1"/>
          <w:color w:val="auto"/>
        </w:rPr>
        <w:t>:</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104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00" w:lineRule="exact"/>
        <w:rPr>
          <w:sz w:val="20"/>
          <w:szCs w:val="20"/>
          <w:color w:val="auto"/>
        </w:rPr>
      </w:pPr>
    </w:p>
    <w:p>
      <w:pPr>
        <w:spacing w:after="0" w:line="29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Schedule 13G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8, 2019</w:t>
      </w:r>
    </w:p>
    <w:p>
      <w:pPr>
        <w:spacing w:after="0" w:line="22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Silver Point Capital,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60" w:type="dxa"/>
            <w:vAlign w:val="bottom"/>
          </w:tcPr>
          <w:p>
            <w:pPr>
              <w:ind w:left="5840"/>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c>
          <w:tcPr>
            <w:tcW w:w="2840" w:type="dxa"/>
            <w:vAlign w:val="bottom"/>
          </w:tcPr>
          <w:p>
            <w:pPr>
              <w:spacing w:after="0"/>
              <w:rPr>
                <w:sz w:val="20"/>
                <w:szCs w:val="20"/>
                <w:color w:val="auto"/>
              </w:rPr>
            </w:pPr>
          </w:p>
        </w:tc>
      </w:tr>
      <w:tr>
        <w:trPr>
          <w:trHeight w:val="223"/>
        </w:trPr>
        <w:tc>
          <w:tcPr>
            <w:tcW w:w="6660" w:type="dxa"/>
            <w:vAlign w:val="bottom"/>
          </w:tcPr>
          <w:p>
            <w:pPr>
              <w:ind w:left="5840"/>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c>
          <w:tcPr>
            <w:tcW w:w="2840" w:type="dxa"/>
            <w:vAlign w:val="bottom"/>
          </w:tcPr>
          <w:p>
            <w:pPr>
              <w:spacing w:after="0"/>
              <w:rPr>
                <w:sz w:val="19"/>
                <w:szCs w:val="19"/>
                <w:color w:val="auto"/>
              </w:rPr>
            </w:pPr>
          </w:p>
        </w:tc>
      </w:tr>
      <w:tr>
        <w:trPr>
          <w:trHeight w:val="223"/>
        </w:trPr>
        <w:tc>
          <w:tcPr>
            <w:tcW w:w="6660" w:type="dxa"/>
            <w:vAlign w:val="bottom"/>
          </w:tcPr>
          <w:p>
            <w:pPr>
              <w:ind w:left="5840"/>
              <w:spacing w:after="0"/>
              <w:rPr>
                <w:sz w:val="20"/>
                <w:szCs w:val="20"/>
                <w:color w:val="auto"/>
              </w:rPr>
            </w:pPr>
            <w:r>
              <w:rPr>
                <w:rFonts w:ascii="Arial" w:cs="Arial" w:eastAsia="Arial" w:hAnsi="Arial"/>
                <w:sz w:val="18"/>
                <w:szCs w:val="18"/>
                <w:color w:val="auto"/>
              </w:rPr>
              <w:t>Its:</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2840" w:type="dxa"/>
            <w:vAlign w:val="bottom"/>
          </w:tcPr>
          <w:p>
            <w:pPr>
              <w:spacing w:after="0"/>
              <w:rPr>
                <w:sz w:val="19"/>
                <w:szCs w:val="19"/>
                <w:color w:val="auto"/>
              </w:rPr>
            </w:pPr>
          </w:p>
        </w:tc>
      </w:tr>
      <w:tr>
        <w:trPr>
          <w:trHeight w:val="648"/>
        </w:trPr>
        <w:tc>
          <w:tcPr>
            <w:tcW w:w="8580" w:type="dxa"/>
            <w:vAlign w:val="bottom"/>
            <w:gridSpan w:val="2"/>
          </w:tcPr>
          <w:p>
            <w:pPr>
              <w:ind w:left="5840"/>
              <w:spacing w:after="0"/>
              <w:rPr>
                <w:sz w:val="20"/>
                <w:szCs w:val="20"/>
                <w:color w:val="auto"/>
              </w:rPr>
            </w:pPr>
            <w:r>
              <w:rPr>
                <w:rFonts w:ascii="Arial" w:cs="Arial" w:eastAsia="Arial" w:hAnsi="Arial"/>
                <w:sz w:val="18"/>
                <w:szCs w:val="18"/>
                <w:b w:val="1"/>
                <w:bCs w:val="1"/>
                <w:color w:val="auto"/>
              </w:rPr>
              <w:t>Edward A. Mulé</w:t>
            </w:r>
          </w:p>
        </w:tc>
        <w:tc>
          <w:tcPr>
            <w:tcW w:w="2840" w:type="dxa"/>
            <w:vAlign w:val="bottom"/>
          </w:tcPr>
          <w:p>
            <w:pPr>
              <w:spacing w:after="0"/>
              <w:rPr>
                <w:sz w:val="24"/>
                <w:szCs w:val="24"/>
                <w:color w:val="auto"/>
              </w:rPr>
            </w:pPr>
          </w:p>
        </w:tc>
      </w:tr>
      <w:tr>
        <w:trPr>
          <w:trHeight w:val="439"/>
        </w:trPr>
        <w:tc>
          <w:tcPr>
            <w:tcW w:w="6660" w:type="dxa"/>
            <w:vAlign w:val="bottom"/>
          </w:tcPr>
          <w:p>
            <w:pPr>
              <w:ind w:left="5840"/>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c>
          <w:tcPr>
            <w:tcW w:w="2840" w:type="dxa"/>
            <w:vAlign w:val="bottom"/>
          </w:tcPr>
          <w:p>
            <w:pPr>
              <w:spacing w:after="0"/>
              <w:rPr>
                <w:sz w:val="24"/>
                <w:szCs w:val="24"/>
                <w:color w:val="auto"/>
              </w:rPr>
            </w:pPr>
          </w:p>
        </w:tc>
      </w:tr>
      <w:tr>
        <w:trPr>
          <w:trHeight w:val="223"/>
        </w:trPr>
        <w:tc>
          <w:tcPr>
            <w:tcW w:w="6660" w:type="dxa"/>
            <w:vAlign w:val="bottom"/>
          </w:tcPr>
          <w:p>
            <w:pPr>
              <w:ind w:left="5840"/>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c>
          <w:tcPr>
            <w:tcW w:w="2840" w:type="dxa"/>
            <w:vAlign w:val="bottom"/>
          </w:tcPr>
          <w:p>
            <w:pPr>
              <w:spacing w:after="0"/>
              <w:rPr>
                <w:sz w:val="19"/>
                <w:szCs w:val="19"/>
                <w:color w:val="auto"/>
              </w:rPr>
            </w:pPr>
          </w:p>
        </w:tc>
      </w:tr>
      <w:tr>
        <w:trPr>
          <w:trHeight w:val="223"/>
        </w:trPr>
        <w:tc>
          <w:tcPr>
            <w:tcW w:w="6660" w:type="dxa"/>
            <w:vAlign w:val="bottom"/>
          </w:tcPr>
          <w:p>
            <w:pPr>
              <w:ind w:left="5840"/>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840" w:type="dxa"/>
            <w:vAlign w:val="bottom"/>
          </w:tcPr>
          <w:p>
            <w:pPr>
              <w:spacing w:after="0"/>
              <w:rPr>
                <w:sz w:val="19"/>
                <w:szCs w:val="19"/>
                <w:color w:val="auto"/>
              </w:rPr>
            </w:pPr>
          </w:p>
        </w:tc>
      </w:tr>
      <w:tr>
        <w:trPr>
          <w:trHeight w:val="432"/>
        </w:trPr>
        <w:tc>
          <w:tcPr>
            <w:tcW w:w="8580" w:type="dxa"/>
            <w:vAlign w:val="bottom"/>
            <w:gridSpan w:val="2"/>
          </w:tcPr>
          <w:p>
            <w:pPr>
              <w:ind w:left="5840"/>
              <w:spacing w:after="0"/>
              <w:rPr>
                <w:sz w:val="20"/>
                <w:szCs w:val="20"/>
                <w:color w:val="auto"/>
              </w:rPr>
            </w:pPr>
            <w:r>
              <w:rPr>
                <w:rFonts w:ascii="Arial" w:cs="Arial" w:eastAsia="Arial" w:hAnsi="Arial"/>
                <w:sz w:val="18"/>
                <w:szCs w:val="18"/>
                <w:b w:val="1"/>
                <w:bCs w:val="1"/>
                <w:color w:val="auto"/>
              </w:rPr>
              <w:t>Robert J. O'Shea</w:t>
            </w:r>
          </w:p>
        </w:tc>
        <w:tc>
          <w:tcPr>
            <w:tcW w:w="2840" w:type="dxa"/>
            <w:vAlign w:val="bottom"/>
          </w:tcPr>
          <w:p>
            <w:pPr>
              <w:spacing w:after="0"/>
              <w:rPr>
                <w:sz w:val="24"/>
                <w:szCs w:val="24"/>
                <w:color w:val="auto"/>
              </w:rPr>
            </w:pPr>
          </w:p>
        </w:tc>
      </w:tr>
      <w:tr>
        <w:trPr>
          <w:trHeight w:val="439"/>
        </w:trPr>
        <w:tc>
          <w:tcPr>
            <w:tcW w:w="6660" w:type="dxa"/>
            <w:vAlign w:val="bottom"/>
          </w:tcPr>
          <w:p>
            <w:pPr>
              <w:ind w:left="5840"/>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c>
          <w:tcPr>
            <w:tcW w:w="2840" w:type="dxa"/>
            <w:vAlign w:val="bottom"/>
          </w:tcPr>
          <w:p>
            <w:pPr>
              <w:spacing w:after="0"/>
              <w:rPr>
                <w:sz w:val="24"/>
                <w:szCs w:val="24"/>
                <w:color w:val="auto"/>
              </w:rPr>
            </w:pPr>
          </w:p>
        </w:tc>
      </w:tr>
      <w:tr>
        <w:trPr>
          <w:trHeight w:val="223"/>
        </w:trPr>
        <w:tc>
          <w:tcPr>
            <w:tcW w:w="6660" w:type="dxa"/>
            <w:vAlign w:val="bottom"/>
          </w:tcPr>
          <w:p>
            <w:pPr>
              <w:ind w:left="5840"/>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c>
          <w:tcPr>
            <w:tcW w:w="2840" w:type="dxa"/>
            <w:vAlign w:val="bottom"/>
          </w:tcPr>
          <w:p>
            <w:pPr>
              <w:spacing w:after="0"/>
              <w:rPr>
                <w:sz w:val="19"/>
                <w:szCs w:val="19"/>
                <w:color w:val="auto"/>
              </w:rPr>
            </w:pPr>
          </w:p>
        </w:tc>
      </w:tr>
      <w:tr>
        <w:trPr>
          <w:trHeight w:val="223"/>
        </w:trPr>
        <w:tc>
          <w:tcPr>
            <w:tcW w:w="6660" w:type="dxa"/>
            <w:vAlign w:val="bottom"/>
          </w:tcPr>
          <w:p>
            <w:pPr>
              <w:ind w:left="5840"/>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840" w:type="dxa"/>
            <w:vAlign w:val="bottom"/>
          </w:tcPr>
          <w:p>
            <w:pPr>
              <w:spacing w:after="0"/>
              <w:rPr>
                <w:sz w:val="19"/>
                <w:szCs w:val="19"/>
                <w:color w:val="auto"/>
              </w:rPr>
            </w:pPr>
          </w:p>
        </w:tc>
      </w:tr>
      <w:tr>
        <w:trPr>
          <w:trHeight w:val="1479"/>
        </w:trPr>
        <w:tc>
          <w:tcPr>
            <w:tcW w:w="66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756"/>
        </w:trPr>
        <w:tc>
          <w:tcPr>
            <w:tcW w:w="12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200" w:type="dxa"/>
            <w:vAlign w:val="bottom"/>
            <w:gridSpan w:val="2"/>
          </w:tcPr>
          <w:p>
            <w:pPr>
              <w:ind w:left="400"/>
              <w:spacing w:after="0"/>
              <w:rPr>
                <w:sz w:val="20"/>
                <w:szCs w:val="20"/>
                <w:color w:val="auto"/>
              </w:rPr>
            </w:pPr>
            <w:r>
              <w:rPr>
                <w:rFonts w:ascii="Arial" w:cs="Arial" w:eastAsia="Arial" w:hAnsi="Arial"/>
                <w:sz w:val="18"/>
                <w:szCs w:val="18"/>
                <w:b w:val="1"/>
                <w:bCs w:val="1"/>
                <w:color w:val="auto"/>
              </w:rPr>
              <w:t>Description of Exhibit</w:t>
            </w:r>
          </w:p>
        </w:tc>
      </w:tr>
      <w:tr>
        <w:trPr>
          <w:trHeight w:val="223"/>
        </w:trPr>
        <w:tc>
          <w:tcPr>
            <w:tcW w:w="12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800" w:type="dxa"/>
            <w:vAlign w:val="bottom"/>
            <w:tcBorders>
              <w:bottom w:val="single" w:sz="8" w:color="auto"/>
            </w:tcBorders>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40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Joint Filing Agreement dated July 8, 2019.</w:t>
            </w:r>
          </w:p>
        </w:tc>
      </w:tr>
      <w:tr>
        <w:trPr>
          <w:trHeight w:val="404"/>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2"/>
              </w:rPr>
              <w:t>Power of Attorney of Edward A. Mulé (incorporated here by reference to Exhibit B to Schedule 13G filed by Silver Point Capital, L.P.,</w:t>
            </w:r>
          </w:p>
        </w:tc>
      </w:tr>
      <w:tr>
        <w:trPr>
          <w:trHeight w:val="230"/>
        </w:trPr>
        <w:tc>
          <w:tcPr>
            <w:tcW w:w="1220" w:type="dxa"/>
            <w:vAlign w:val="bottom"/>
          </w:tcPr>
          <w:p>
            <w:pPr>
              <w:spacing w:after="0"/>
              <w:rPr>
                <w:sz w:val="20"/>
                <w:szCs w:val="20"/>
                <w:color w:val="auto"/>
              </w:rPr>
            </w:pP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2"/>
              </w:rPr>
              <w:t>Edward A. Mulé and Robert O'Shea with the Securities and Exchange Commission on February 16, 2016 relating to TopBuild Corp.).</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3"/>
              </w:rPr>
              <w:t>Power of Attorney of Robert O'Shea (incorporated here by reference to Exhibit C to Schedule 13G filed by Silver Point Capital, L.P.,</w:t>
            </w:r>
          </w:p>
        </w:tc>
      </w:tr>
      <w:tr>
        <w:trPr>
          <w:trHeight w:val="230"/>
        </w:trPr>
        <w:tc>
          <w:tcPr>
            <w:tcW w:w="1220" w:type="dxa"/>
            <w:vAlign w:val="bottom"/>
          </w:tcPr>
          <w:p>
            <w:pPr>
              <w:spacing w:after="0"/>
              <w:rPr>
                <w:sz w:val="20"/>
                <w:szCs w:val="20"/>
                <w:color w:val="auto"/>
              </w:rPr>
            </w:pP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2"/>
              </w:rPr>
              <w:t>Edward A. Mulé and Robert O'Shea with the Securities and Exchange Commission on February 16, 2016 relating to TopBuild Corp.).</w:t>
            </w:r>
          </w:p>
        </w:tc>
      </w:tr>
      <w:tr>
        <w:trPr>
          <w:trHeight w:val="1128"/>
        </w:trPr>
        <w:tc>
          <w:tcPr>
            <w:tcW w:w="1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18"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360" w:lineRule="exact"/>
        <w:rPr>
          <w:sz w:val="20"/>
          <w:szCs w:val="20"/>
          <w:color w:val="auto"/>
        </w:rPr>
      </w:pPr>
    </w:p>
    <w:p>
      <w:pPr>
        <w:ind w:left="1320" w:hanging="664"/>
        <w:spacing w:after="0"/>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them is individually eligible to use the Schedule 13G to which this Exhibit is attached, and such Schedule 13G is filed on behalf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of them; and</w:t>
      </w:r>
    </w:p>
    <w:p>
      <w:pPr>
        <w:spacing w:after="0" w:line="318" w:lineRule="exact"/>
        <w:rPr>
          <w:rFonts w:ascii="Arial" w:cs="Arial" w:eastAsia="Arial" w:hAnsi="Arial"/>
          <w:sz w:val="16"/>
          <w:szCs w:val="16"/>
          <w:color w:val="auto"/>
        </w:rPr>
      </w:pPr>
    </w:p>
    <w:p>
      <w:pPr>
        <w:ind w:firstLine="656"/>
        <w:spacing w:after="0" w:line="286" w:lineRule="auto"/>
        <w:tabs>
          <w:tab w:leader="none" w:pos="1318"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Date: July 8, 2019</w:t>
      </w:r>
    </w:p>
    <w:p>
      <w:pPr>
        <w:spacing w:after="0" w:line="200" w:lineRule="exact"/>
        <w:rPr>
          <w:sz w:val="20"/>
          <w:szCs w:val="20"/>
          <w:color w:val="auto"/>
        </w:rPr>
      </w:pPr>
    </w:p>
    <w:p>
      <w:pPr>
        <w:spacing w:after="0" w:line="372"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Silver Point Capital, L.P.</w:t>
      </w:r>
    </w:p>
    <w:p>
      <w:pPr>
        <w:spacing w:after="0" w:line="229" w:lineRule="exact"/>
        <w:rPr>
          <w:sz w:val="20"/>
          <w:szCs w:val="20"/>
          <w:color w:val="auto"/>
        </w:rPr>
      </w:pPr>
    </w:p>
    <w:tbl>
      <w:tblPr>
        <w:tblLayout w:type="fixed"/>
        <w:tblInd w:w="584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Edward A. Mulé</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Robert J. O'Shea</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bl>
    <w:p>
      <w:pPr>
        <w:spacing w:after="0" w:line="1" w:lineRule="exact"/>
        <w:rPr>
          <w:sz w:val="20"/>
          <w:szCs w:val="20"/>
          <w:color w:val="auto"/>
        </w:rPr>
      </w:pPr>
    </w:p>
    <w:sectPr>
      <w:pgSz w:w="11900" w:h="16838" w:orient="portrait"/>
      <w:cols w:equalWidth="0" w:num="1">
        <w:col w:w="11380"/>
      </w:cols>
      <w:pgMar w:left="240" w:top="4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lvl w:ilvl="1">
      <w:lvlJc w:val="left"/>
      <w:lvlText w:val="(%2)"/>
      <w:numFmt w:val="lowerLetter"/>
      <w:start w:val="5"/>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2019-12-01T02:33:16Z</dcterms:created>
  <dcterms:modified xsi:type="dcterms:W3CDTF">2019-12-01T02:33:16Z</dcterms:modified>
</cp:coreProperties>
</file>