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11430</wp:posOffset>
            </wp:positionV>
            <wp:extent cx="51796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4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11430</wp:posOffset>
            </wp:positionV>
            <wp:extent cx="51796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29" w:lineRule="exact"/>
        <w:rPr>
          <w:sz w:val="24"/>
          <w:szCs w:val="24"/>
          <w:color w:val="auto"/>
        </w:rPr>
      </w:pPr>
    </w:p>
    <w:p>
      <w:pPr>
        <w:ind w:left="5180"/>
        <w:spacing w:after="0"/>
        <w:rPr>
          <w:sz w:val="20"/>
          <w:szCs w:val="20"/>
          <w:color w:val="auto"/>
        </w:rPr>
      </w:pPr>
      <w:r>
        <w:rPr>
          <w:rFonts w:ascii="Arial" w:cs="Arial" w:eastAsia="Arial" w:hAnsi="Arial"/>
          <w:sz w:val="22"/>
          <w:szCs w:val="22"/>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7620</wp:posOffset>
            </wp:positionV>
            <wp:extent cx="5179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2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1042670</wp:posOffset>
            </wp:positionH>
            <wp:positionV relativeFrom="paragraph">
              <wp:posOffset>11430</wp:posOffset>
            </wp:positionV>
            <wp:extent cx="51796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79695" cy="17145"/>
                    </a:xfrm>
                    <a:prstGeom prst="rect">
                      <a:avLst/>
                    </a:prstGeom>
                    <a:noFill/>
                  </pic:spPr>
                </pic:pic>
              </a:graphicData>
            </a:graphic>
          </wp:anchor>
        </w:drawing>
      </w:r>
    </w:p>
    <w:p>
      <w:pPr>
        <w:spacing w:after="0" w:line="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8" w:lineRule="exact"/>
        <w:rPr>
          <w:sz w:val="24"/>
          <w:szCs w:val="24"/>
          <w:color w:val="auto"/>
        </w:rPr>
      </w:pPr>
    </w:p>
    <w:p>
      <w:pPr>
        <w:ind w:left="880" w:hanging="872"/>
        <w:spacing w:after="0"/>
        <w:tabs>
          <w:tab w:leader="none" w:pos="8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29"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880" w:hanging="872"/>
        <w:spacing w:after="0"/>
        <w:tabs>
          <w:tab w:leader="none" w:pos="88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192"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60" w:type="dxa"/>
            <w:vAlign w:val="bottom"/>
            <w:tcBorders>
              <w:right w:val="single" w:sz="8" w:color="auto"/>
            </w:tcBorders>
          </w:tcPr>
          <w:p>
            <w:pPr>
              <w:spacing w:after="0"/>
              <w:rPr>
                <w:sz w:val="3"/>
                <w:szCs w:val="3"/>
                <w:color w:val="auto"/>
              </w:rPr>
            </w:pPr>
          </w:p>
        </w:tc>
        <w:tc>
          <w:tcPr>
            <w:tcW w:w="2040" w:type="dxa"/>
            <w:vAlign w:val="bottom"/>
            <w:tcBorders>
              <w:top w:val="single" w:sz="8" w:color="auto"/>
              <w:right w:val="single" w:sz="8" w:color="auto"/>
            </w:tcBorders>
            <w:vMerge w:val="restart"/>
          </w:tcPr>
          <w:p>
            <w:pPr>
              <w:spacing w:after="0" w:line="189" w:lineRule="exact"/>
              <w:rPr>
                <w:sz w:val="20"/>
                <w:szCs w:val="20"/>
                <w:color w:val="auto"/>
              </w:rPr>
            </w:pPr>
            <w:r>
              <w:rPr>
                <w:rFonts w:ascii="Arial" w:cs="Arial" w:eastAsia="Arial" w:hAnsi="Arial"/>
                <w:sz w:val="21"/>
                <w:szCs w:val="21"/>
                <w:b w:val="1"/>
                <w:bCs w:val="1"/>
                <w:color w:val="auto"/>
              </w:rPr>
              <w:t>1</w:t>
            </w:r>
          </w:p>
        </w:tc>
        <w:tc>
          <w:tcPr>
            <w:tcW w:w="400" w:type="dxa"/>
            <w:vAlign w:val="bottom"/>
            <w:tcBorders>
              <w:top w:val="single" w:sz="8" w:color="auto"/>
            </w:tcBorders>
            <w:shd w:val="clear" w:color="auto" w:fill="000000"/>
          </w:tcPr>
          <w:p>
            <w:pPr>
              <w:spacing w:after="0"/>
              <w:rPr>
                <w:sz w:val="3"/>
                <w:szCs w:val="3"/>
                <w:color w:val="auto"/>
              </w:rPr>
            </w:pPr>
          </w:p>
        </w:tc>
        <w:tc>
          <w:tcPr>
            <w:tcW w:w="660" w:type="dxa"/>
            <w:vAlign w:val="bottom"/>
            <w:tcBorders>
              <w:top w:val="single" w:sz="8" w:color="auto"/>
              <w:right w:val="single" w:sz="8" w:color="auto"/>
            </w:tcBorders>
            <w:shd w:val="clear" w:color="auto" w:fill="000000"/>
          </w:tcPr>
          <w:p>
            <w:pPr>
              <w:spacing w:after="0"/>
              <w:rPr>
                <w:sz w:val="3"/>
                <w:szCs w:val="3"/>
                <w:color w:val="auto"/>
              </w:rPr>
            </w:pPr>
          </w:p>
        </w:tc>
        <w:tc>
          <w:tcPr>
            <w:tcW w:w="1640" w:type="dxa"/>
            <w:vAlign w:val="bottom"/>
            <w:tcBorders>
              <w:top w:val="single" w:sz="8" w:color="auto"/>
            </w:tcBorders>
            <w:shd w:val="clear" w:color="auto" w:fill="000000"/>
          </w:tcPr>
          <w:p>
            <w:pPr>
              <w:spacing w:after="0"/>
              <w:rPr>
                <w:sz w:val="3"/>
                <w:szCs w:val="3"/>
                <w:color w:val="auto"/>
              </w:rPr>
            </w:pPr>
          </w:p>
        </w:tc>
        <w:tc>
          <w:tcPr>
            <w:tcW w:w="60" w:type="dxa"/>
            <w:vAlign w:val="bottom"/>
            <w:tcBorders>
              <w:top w:val="single" w:sz="8" w:color="auto"/>
            </w:tcBorders>
            <w:shd w:val="clear" w:color="auto" w:fill="000000"/>
          </w:tcPr>
          <w:p>
            <w:pPr>
              <w:spacing w:after="0"/>
              <w:rPr>
                <w:sz w:val="3"/>
                <w:szCs w:val="3"/>
                <w:color w:val="auto"/>
              </w:rPr>
            </w:pPr>
          </w:p>
        </w:tc>
        <w:tc>
          <w:tcPr>
            <w:tcW w:w="5500" w:type="dxa"/>
            <w:vAlign w:val="bottom"/>
            <w:tcBorders>
              <w:top w:val="single" w:sz="8" w:color="auto"/>
            </w:tcBorders>
            <w:shd w:val="clear" w:color="auto" w:fill="000000"/>
          </w:tcPr>
          <w:p>
            <w:pPr>
              <w:spacing w:after="0"/>
              <w:rPr>
                <w:sz w:val="3"/>
                <w:szCs w:val="3"/>
                <w:color w:val="auto"/>
              </w:rPr>
            </w:pPr>
          </w:p>
        </w:tc>
        <w:tc>
          <w:tcPr>
            <w:tcW w:w="500" w:type="dxa"/>
            <w:vAlign w:val="bottom"/>
            <w:tcBorders>
              <w:top w:val="single" w:sz="8" w:color="auto"/>
            </w:tcBorders>
            <w:shd w:val="clear" w:color="auto" w:fill="000000"/>
          </w:tcPr>
          <w:p>
            <w:pPr>
              <w:spacing w:after="0"/>
              <w:rPr>
                <w:sz w:val="3"/>
                <w:szCs w:val="3"/>
                <w:color w:val="auto"/>
              </w:rPr>
            </w:pPr>
          </w:p>
        </w:tc>
        <w:tc>
          <w:tcPr>
            <w:tcW w:w="480" w:type="dxa"/>
            <w:vAlign w:val="bottom"/>
            <w:tcBorders>
              <w:top w:val="single" w:sz="8" w:color="auto"/>
              <w:right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vMerge w:val="continue"/>
          </w:tcPr>
          <w:p>
            <w:pPr>
              <w:spacing w:after="0"/>
              <w:rPr>
                <w:sz w:val="12"/>
                <w:szCs w:val="12"/>
                <w:color w:val="auto"/>
              </w:rPr>
            </w:pP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76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gridSpan w:val="5"/>
          </w:tcPr>
          <w:p>
            <w:pPr>
              <w:ind w:left="240"/>
              <w:spacing w:after="0"/>
              <w:rPr>
                <w:sz w:val="20"/>
                <w:szCs w:val="20"/>
                <w:color w:val="auto"/>
              </w:rPr>
            </w:pPr>
            <w:r>
              <w:rPr>
                <w:rFonts w:ascii="Arial" w:cs="Arial" w:eastAsia="Arial" w:hAnsi="Arial"/>
                <w:sz w:val="18"/>
                <w:szCs w:val="18"/>
                <w:color w:val="auto"/>
              </w:rPr>
              <w:t>Silver Point Capital, L.P.</w:t>
            </w: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tcPr>
          <w:p>
            <w:pPr>
              <w:spacing w:after="0"/>
              <w:rPr>
                <w:sz w:val="11"/>
                <w:szCs w:val="11"/>
                <w:color w:val="auto"/>
              </w:rPr>
            </w:pPr>
          </w:p>
        </w:tc>
        <w:tc>
          <w:tcPr>
            <w:tcW w:w="204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5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2</w:t>
            </w:r>
          </w:p>
        </w:tc>
        <w:tc>
          <w:tcPr>
            <w:tcW w:w="8760" w:type="dxa"/>
            <w:vAlign w:val="bottom"/>
            <w:gridSpan w:val="6"/>
          </w:tcPr>
          <w:p>
            <w:pPr>
              <w:spacing w:after="0" w:line="18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40" w:type="dxa"/>
            <w:vAlign w:val="bottom"/>
            <w:tcBorders>
              <w:right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500" w:type="dxa"/>
            <w:vAlign w:val="bottom"/>
          </w:tcPr>
          <w:p>
            <w:pPr>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204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5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3</w:t>
            </w:r>
          </w:p>
        </w:tc>
        <w:tc>
          <w:tcPr>
            <w:tcW w:w="8260" w:type="dxa"/>
            <w:vAlign w:val="bottom"/>
            <w:gridSpan w:val="5"/>
            <w:vMerge w:val="restart"/>
            <w:shd w:val="clear" w:color="auto" w:fill="BFBFBF"/>
          </w:tcPr>
          <w:p>
            <w:pPr>
              <w:spacing w:after="0"/>
              <w:rPr>
                <w:sz w:val="20"/>
                <w:szCs w:val="20"/>
                <w:color w:val="auto"/>
              </w:rPr>
            </w:pPr>
            <w:r>
              <w:rPr>
                <w:rFonts w:ascii="Arial" w:cs="Arial" w:eastAsia="Arial" w:hAnsi="Arial"/>
                <w:sz w:val="18"/>
                <w:szCs w:val="18"/>
                <w:color w:val="auto"/>
              </w:rPr>
              <w:t>SEC USE ONLY</w:t>
            </w:r>
          </w:p>
        </w:tc>
        <w:tc>
          <w:tcPr>
            <w:tcW w:w="500" w:type="dxa"/>
            <w:vAlign w:val="bottom"/>
            <w:shd w:val="clear" w:color="auto" w:fill="BFBFBF"/>
          </w:tcPr>
          <w:p>
            <w:pPr>
              <w:spacing w:after="0"/>
              <w:rPr>
                <w:sz w:val="14"/>
                <w:szCs w:val="14"/>
                <w:color w:val="auto"/>
              </w:rPr>
            </w:pPr>
          </w:p>
        </w:tc>
        <w:tc>
          <w:tcPr>
            <w:tcW w:w="480" w:type="dxa"/>
            <w:vAlign w:val="bottom"/>
            <w:tcBorders>
              <w:right w:val="single" w:sz="8" w:color="auto"/>
            </w:tcBorders>
            <w:shd w:val="clear" w:color="auto" w:fill="BFBFB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0" w:type="dxa"/>
            <w:vAlign w:val="bottom"/>
            <w:tcBorders>
              <w:right w:val="single" w:sz="8" w:color="auto"/>
            </w:tcBorders>
            <w:shd w:val="clear" w:color="auto" w:fill="000000"/>
          </w:tcPr>
          <w:p>
            <w:pPr>
              <w:spacing w:after="0"/>
              <w:rPr>
                <w:sz w:val="4"/>
                <w:szCs w:val="4"/>
                <w:color w:val="auto"/>
              </w:rPr>
            </w:pPr>
          </w:p>
        </w:tc>
        <w:tc>
          <w:tcPr>
            <w:tcW w:w="2040" w:type="dxa"/>
            <w:vAlign w:val="bottom"/>
            <w:tcBorders>
              <w:right w:val="single" w:sz="8" w:color="auto"/>
            </w:tcBorders>
          </w:tcPr>
          <w:p>
            <w:pPr>
              <w:spacing w:after="0"/>
              <w:rPr>
                <w:sz w:val="4"/>
                <w:szCs w:val="4"/>
                <w:color w:val="auto"/>
              </w:rPr>
            </w:pPr>
          </w:p>
        </w:tc>
        <w:tc>
          <w:tcPr>
            <w:tcW w:w="8260" w:type="dxa"/>
            <w:vAlign w:val="bottom"/>
            <w:gridSpan w:val="5"/>
            <w:vMerge w:val="continue"/>
            <w:shd w:val="clear" w:color="auto" w:fill="BFBFBF"/>
          </w:tcPr>
          <w:p>
            <w:pPr>
              <w:spacing w:after="0"/>
              <w:rPr>
                <w:sz w:val="4"/>
                <w:szCs w:val="4"/>
                <w:color w:val="auto"/>
              </w:rPr>
            </w:pPr>
          </w:p>
        </w:tc>
        <w:tc>
          <w:tcPr>
            <w:tcW w:w="500" w:type="dxa"/>
            <w:vAlign w:val="bottom"/>
            <w:shd w:val="clear" w:color="auto" w:fill="BFBFBF"/>
          </w:tcPr>
          <w:p>
            <w:pPr>
              <w:spacing w:after="0"/>
              <w:rPr>
                <w:sz w:val="4"/>
                <w:szCs w:val="4"/>
                <w:color w:val="auto"/>
              </w:rPr>
            </w:pPr>
          </w:p>
        </w:tc>
        <w:tc>
          <w:tcPr>
            <w:tcW w:w="480" w:type="dxa"/>
            <w:vAlign w:val="bottom"/>
            <w:tcBorders>
              <w:right w:val="single" w:sz="8" w:color="auto"/>
            </w:tcBorders>
            <w:shd w:val="clear" w:color="auto" w:fill="BFBFBF"/>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shd w:val="clear" w:color="auto" w:fill="BFBFBF"/>
          </w:tcPr>
          <w:p>
            <w:pPr>
              <w:spacing w:after="0"/>
              <w:rPr>
                <w:sz w:val="24"/>
                <w:szCs w:val="24"/>
                <w:color w:val="auto"/>
              </w:rPr>
            </w:pPr>
          </w:p>
        </w:tc>
        <w:tc>
          <w:tcPr>
            <w:tcW w:w="660" w:type="dxa"/>
            <w:vAlign w:val="bottom"/>
            <w:tcBorders>
              <w:bottom w:val="single" w:sz="8" w:color="auto"/>
              <w:right w:val="single" w:sz="8" w:color="BFBFBF"/>
            </w:tcBorders>
            <w:shd w:val="clear" w:color="auto" w:fill="BFBFBF"/>
          </w:tcPr>
          <w:p>
            <w:pPr>
              <w:spacing w:after="0"/>
              <w:rPr>
                <w:sz w:val="24"/>
                <w:szCs w:val="24"/>
                <w:color w:val="auto"/>
              </w:rPr>
            </w:pPr>
          </w:p>
        </w:tc>
        <w:tc>
          <w:tcPr>
            <w:tcW w:w="1640" w:type="dxa"/>
            <w:vAlign w:val="bottom"/>
            <w:tcBorders>
              <w:bottom w:val="single" w:sz="8" w:color="auto"/>
            </w:tcBorders>
            <w:shd w:val="clear" w:color="auto" w:fill="BFBFBF"/>
          </w:tcPr>
          <w:p>
            <w:pPr>
              <w:spacing w:after="0"/>
              <w:rPr>
                <w:sz w:val="24"/>
                <w:szCs w:val="24"/>
                <w:color w:val="auto"/>
              </w:rPr>
            </w:pPr>
          </w:p>
        </w:tc>
        <w:tc>
          <w:tcPr>
            <w:tcW w:w="60" w:type="dxa"/>
            <w:vAlign w:val="bottom"/>
            <w:tcBorders>
              <w:bottom w:val="single" w:sz="8" w:color="auto"/>
            </w:tcBorders>
            <w:shd w:val="clear" w:color="auto" w:fill="BFBFBF"/>
          </w:tcPr>
          <w:p>
            <w:pPr>
              <w:spacing w:after="0"/>
              <w:rPr>
                <w:sz w:val="24"/>
                <w:szCs w:val="24"/>
                <w:color w:val="auto"/>
              </w:rPr>
            </w:pPr>
          </w:p>
        </w:tc>
        <w:tc>
          <w:tcPr>
            <w:tcW w:w="5500" w:type="dxa"/>
            <w:vAlign w:val="bottom"/>
            <w:tcBorders>
              <w:bottom w:val="single" w:sz="8" w:color="auto"/>
            </w:tcBorders>
            <w:shd w:val="clear" w:color="auto" w:fill="BFBFBF"/>
          </w:tcPr>
          <w:p>
            <w:pPr>
              <w:spacing w:after="0"/>
              <w:rPr>
                <w:sz w:val="24"/>
                <w:szCs w:val="24"/>
                <w:color w:val="auto"/>
              </w:rPr>
            </w:pPr>
          </w:p>
        </w:tc>
        <w:tc>
          <w:tcPr>
            <w:tcW w:w="50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auto"/>
            </w:tcBorders>
            <w:shd w:val="clear" w:color="auto" w:fill="BFBFBF"/>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4</w:t>
            </w: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76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gridSpan w:val="5"/>
          </w:tcPr>
          <w:p>
            <w:pPr>
              <w:ind w:left="240"/>
              <w:spacing w:after="0"/>
              <w:rPr>
                <w:sz w:val="20"/>
                <w:szCs w:val="20"/>
                <w:color w:val="auto"/>
              </w:rPr>
            </w:pPr>
            <w:r>
              <w:rPr>
                <w:rFonts w:ascii="Arial" w:cs="Arial" w:eastAsia="Arial" w:hAnsi="Arial"/>
                <w:sz w:val="18"/>
                <w:szCs w:val="18"/>
                <w:color w:val="auto"/>
              </w:rPr>
              <w:t>Delaware</w:t>
            </w: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60" w:type="dxa"/>
            <w:vAlign w:val="bottom"/>
            <w:tcBorders>
              <w:right w:val="single" w:sz="8" w:color="auto"/>
            </w:tcBorders>
          </w:tcPr>
          <w:p>
            <w:pPr>
              <w:spacing w:after="0"/>
              <w:rPr>
                <w:sz w:val="20"/>
                <w:szCs w:val="20"/>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tcPr>
          <w:p>
            <w:pPr>
              <w:spacing w:after="0"/>
              <w:rPr>
                <w:sz w:val="16"/>
                <w:szCs w:val="16"/>
                <w:color w:val="auto"/>
              </w:rPr>
            </w:pPr>
          </w:p>
        </w:tc>
        <w:tc>
          <w:tcPr>
            <w:tcW w:w="400" w:type="dxa"/>
            <w:vAlign w:val="bottom"/>
            <w:vMerge w:val="continue"/>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1640" w:type="dxa"/>
            <w:vAlign w:val="bottom"/>
            <w:vMerge w:val="restart"/>
          </w:tcPr>
          <w:p>
            <w:pPr>
              <w:ind w:left="1040"/>
              <w:spacing w:after="0"/>
              <w:rPr>
                <w:sz w:val="20"/>
                <w:szCs w:val="20"/>
                <w:color w:val="auto"/>
              </w:rPr>
            </w:pPr>
            <w:r>
              <w:rPr>
                <w:rFonts w:ascii="Arial" w:cs="Arial" w:eastAsia="Arial" w:hAnsi="Arial"/>
                <w:sz w:val="18"/>
                <w:szCs w:val="18"/>
                <w:color w:val="auto"/>
                <w:w w:val="89"/>
              </w:rPr>
              <w:t>684,044</w:t>
            </w:r>
          </w:p>
        </w:tc>
        <w:tc>
          <w:tcPr>
            <w:tcW w:w="60" w:type="dxa"/>
            <w:vAlign w:val="bottom"/>
            <w:vMerge w:val="restart"/>
          </w:tcPr>
          <w:p>
            <w:pPr>
              <w:jc w:val="right"/>
              <w:spacing w:after="0"/>
              <w:rPr>
                <w:rFonts w:ascii="Arial" w:cs="Arial" w:eastAsia="Arial" w:hAnsi="Arial"/>
                <w:sz w:val="10"/>
                <w:szCs w:val="10"/>
                <w:color w:val="0000EE"/>
                <w:w w:val="71"/>
              </w:rPr>
            </w:pPr>
            <w:hyperlink w:anchor="page2">
              <w:r>
                <w:rPr>
                  <w:rFonts w:ascii="Arial" w:cs="Arial" w:eastAsia="Arial" w:hAnsi="Arial"/>
                  <w:sz w:val="10"/>
                  <w:szCs w:val="10"/>
                  <w:color w:val="0000EE"/>
                  <w:w w:val="71"/>
                </w:rPr>
                <w:t>1</w:t>
              </w:r>
            </w:hyperlink>
          </w:p>
        </w:tc>
        <w:tc>
          <w:tcPr>
            <w:tcW w:w="5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0" w:type="dxa"/>
            <w:vAlign w:val="bottom"/>
            <w:tcBorders>
              <w:bottom w:val="single" w:sz="8" w:color="auto"/>
              <w:right w:val="single" w:sz="8" w:color="auto"/>
            </w:tcBorders>
            <w:shd w:val="clear" w:color="auto" w:fill="000000"/>
          </w:tcPr>
          <w:p>
            <w:pPr>
              <w:spacing w:after="0"/>
              <w:rPr>
                <w:sz w:val="3"/>
                <w:szCs w:val="3"/>
                <w:color w:val="auto"/>
              </w:rPr>
            </w:pPr>
          </w:p>
        </w:tc>
        <w:tc>
          <w:tcPr>
            <w:tcW w:w="2040" w:type="dxa"/>
            <w:vAlign w:val="bottom"/>
            <w:tcBorders>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1640" w:type="dxa"/>
            <w:vAlign w:val="bottom"/>
            <w:vMerge w:val="continue"/>
          </w:tcPr>
          <w:p>
            <w:pPr>
              <w:spacing w:after="0"/>
              <w:rPr>
                <w:sz w:val="3"/>
                <w:szCs w:val="3"/>
                <w:color w:val="auto"/>
              </w:rPr>
            </w:pPr>
          </w:p>
        </w:tc>
        <w:tc>
          <w:tcPr>
            <w:tcW w:w="60" w:type="dxa"/>
            <w:vAlign w:val="bottom"/>
            <w:tcBorders>
              <w:bottom w:val="single" w:sz="8" w:color="0000EE"/>
            </w:tcBorders>
            <w:vMerge w:val="continue"/>
          </w:tcPr>
          <w:p>
            <w:pPr>
              <w:spacing w:after="0"/>
              <w:rPr>
                <w:sz w:val="3"/>
                <w:szCs w:val="3"/>
                <w:color w:val="auto"/>
              </w:rPr>
            </w:pPr>
          </w:p>
        </w:tc>
        <w:tc>
          <w:tcPr>
            <w:tcW w:w="550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1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5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60" w:type="dxa"/>
            <w:vAlign w:val="bottom"/>
            <w:tcBorders>
              <w:right w:val="single" w:sz="8" w:color="auto"/>
            </w:tcBorders>
          </w:tcPr>
          <w:p>
            <w:pPr>
              <w:spacing w:after="0"/>
              <w:rPr>
                <w:sz w:val="18"/>
                <w:szCs w:val="18"/>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64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60" w:type="dxa"/>
            <w:vAlign w:val="bottom"/>
            <w:tcBorders>
              <w:right w:val="single" w:sz="8" w:color="auto"/>
            </w:tcBorders>
            <w:shd w:val="clear" w:color="auto" w:fill="000000"/>
          </w:tcPr>
          <w:p>
            <w:pPr>
              <w:spacing w:after="0"/>
              <w:rPr>
                <w:sz w:val="9"/>
                <w:szCs w:val="9"/>
                <w:color w:val="auto"/>
              </w:rPr>
            </w:pPr>
          </w:p>
        </w:tc>
        <w:tc>
          <w:tcPr>
            <w:tcW w:w="20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9"/>
              </w:rPr>
              <w:t>BENEFICIALLY OWNED</w:t>
            </w:r>
          </w:p>
        </w:tc>
        <w:tc>
          <w:tcPr>
            <w:tcW w:w="400" w:type="dxa"/>
            <w:vAlign w:val="bottom"/>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1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auto"/>
            </w:tcBorders>
            <w:shd w:val="clear" w:color="auto" w:fill="000000"/>
          </w:tcPr>
          <w:p>
            <w:pPr>
              <w:spacing w:after="0"/>
              <w:rPr>
                <w:sz w:val="16"/>
                <w:szCs w:val="16"/>
                <w:color w:val="auto"/>
              </w:rPr>
            </w:pPr>
          </w:p>
        </w:tc>
        <w:tc>
          <w:tcPr>
            <w:tcW w:w="204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BY EACH REPORTING</w:t>
            </w: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60" w:type="dxa"/>
            <w:vAlign w:val="bottom"/>
            <w:tcBorders>
              <w:right w:val="single" w:sz="8" w:color="auto"/>
            </w:tcBorders>
          </w:tcPr>
          <w:p>
            <w:pPr>
              <w:spacing w:after="0"/>
              <w:rPr>
                <w:sz w:val="16"/>
                <w:szCs w:val="16"/>
                <w:color w:val="auto"/>
              </w:rPr>
            </w:pPr>
          </w:p>
        </w:tc>
        <w:tc>
          <w:tcPr>
            <w:tcW w:w="7700" w:type="dxa"/>
            <w:vAlign w:val="bottom"/>
            <w:gridSpan w:val="4"/>
          </w:tcPr>
          <w:p>
            <w:pPr>
              <w:spacing w:after="0" w:line="189"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 w:type="dxa"/>
            <w:vAlign w:val="bottom"/>
            <w:tcBorders>
              <w:right w:val="single" w:sz="8" w:color="auto"/>
            </w:tcBorders>
            <w:shd w:val="clear" w:color="auto" w:fill="000000"/>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40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700" w:type="dxa"/>
            <w:vAlign w:val="bottom"/>
            <w:gridSpan w:val="2"/>
            <w:vMerge w:val="restart"/>
          </w:tcPr>
          <w:p>
            <w:pPr>
              <w:ind w:left="1040"/>
              <w:spacing w:after="0"/>
              <w:rPr>
                <w:sz w:val="20"/>
                <w:szCs w:val="20"/>
                <w:color w:val="auto"/>
              </w:rPr>
            </w:pPr>
            <w:r>
              <w:rPr>
                <w:rFonts w:ascii="Arial" w:cs="Arial" w:eastAsia="Arial" w:hAnsi="Arial"/>
                <w:sz w:val="18"/>
                <w:szCs w:val="18"/>
                <w:color w:val="auto"/>
                <w:w w:val="98"/>
              </w:rPr>
              <w:t>684,044</w:t>
            </w:r>
          </w:p>
        </w:tc>
        <w:tc>
          <w:tcPr>
            <w:tcW w:w="5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5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40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60" w:type="dxa"/>
            <w:vAlign w:val="bottom"/>
            <w:tcBorders>
              <w:right w:val="single" w:sz="8" w:color="auto"/>
            </w:tcBorders>
          </w:tcPr>
          <w:p>
            <w:pPr>
              <w:spacing w:after="0"/>
              <w:rPr>
                <w:sz w:val="18"/>
                <w:szCs w:val="18"/>
                <w:color w:val="auto"/>
              </w:rPr>
            </w:pPr>
          </w:p>
        </w:tc>
        <w:tc>
          <w:tcPr>
            <w:tcW w:w="7700" w:type="dxa"/>
            <w:vAlign w:val="bottom"/>
            <w:gridSpan w:val="4"/>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 w:type="dxa"/>
            <w:vAlign w:val="bottom"/>
            <w:tcBorders>
              <w:right w:val="single" w:sz="8" w:color="auto"/>
            </w:tcBorders>
            <w:shd w:val="clear" w:color="auto" w:fill="000000"/>
          </w:tcPr>
          <w:p>
            <w:pPr>
              <w:spacing w:after="0"/>
              <w:rPr>
                <w:sz w:val="17"/>
                <w:szCs w:val="17"/>
                <w:color w:val="auto"/>
              </w:rPr>
            </w:pPr>
          </w:p>
        </w:tc>
        <w:tc>
          <w:tcPr>
            <w:tcW w:w="2040" w:type="dxa"/>
            <w:vAlign w:val="bottom"/>
            <w:tcBorders>
              <w:right w:val="single" w:sz="8" w:color="auto"/>
            </w:tcBorders>
          </w:tcPr>
          <w:p>
            <w:pPr>
              <w:spacing w:after="0"/>
              <w:rPr>
                <w:sz w:val="17"/>
                <w:szCs w:val="17"/>
                <w:color w:val="auto"/>
              </w:rPr>
            </w:pPr>
          </w:p>
        </w:tc>
        <w:tc>
          <w:tcPr>
            <w:tcW w:w="400" w:type="dxa"/>
            <w:vAlign w:val="bottom"/>
            <w:vMerge w:val="continue"/>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164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6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76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2"/>
          </w:tcPr>
          <w:p>
            <w:pPr>
              <w:ind w:left="240"/>
              <w:spacing w:after="0"/>
              <w:rPr>
                <w:sz w:val="20"/>
                <w:szCs w:val="20"/>
                <w:color w:val="auto"/>
              </w:rPr>
            </w:pPr>
            <w:r>
              <w:rPr>
                <w:rFonts w:ascii="Arial" w:cs="Arial" w:eastAsia="Arial" w:hAnsi="Arial"/>
                <w:sz w:val="18"/>
                <w:szCs w:val="18"/>
                <w:color w:val="auto"/>
              </w:rPr>
              <w:t>684,044</w:t>
            </w:r>
          </w:p>
        </w:tc>
        <w:tc>
          <w:tcPr>
            <w:tcW w:w="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280"/>
              <w:spacing w:after="0" w:line="181" w:lineRule="exact"/>
              <w:rPr>
                <w:sz w:val="20"/>
                <w:szCs w:val="20"/>
                <w:color w:val="auto"/>
              </w:rPr>
            </w:pPr>
            <w:r>
              <w:rPr>
                <w:rFonts w:ascii="MS PGothic" w:cs="MS PGothic" w:eastAsia="MS PGothic" w:hAnsi="MS PGothic"/>
                <w:sz w:val="18"/>
                <w:szCs w:val="18"/>
                <w:color w:val="auto"/>
                <w:w w:val="88"/>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40" w:type="dxa"/>
            <w:vAlign w:val="bottom"/>
            <w:tcBorders>
              <w:right w:val="single" w:sz="8" w:color="auto"/>
            </w:tcBorders>
          </w:tcPr>
          <w:p>
            <w:pPr>
              <w:spacing w:after="0"/>
              <w:rPr>
                <w:sz w:val="10"/>
                <w:szCs w:val="10"/>
                <w:color w:val="auto"/>
              </w:rPr>
            </w:pPr>
          </w:p>
        </w:tc>
        <w:tc>
          <w:tcPr>
            <w:tcW w:w="8760" w:type="dxa"/>
            <w:vAlign w:val="bottom"/>
            <w:gridSpan w:val="6"/>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76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ind w:left="240"/>
              <w:spacing w:after="0"/>
              <w:rPr>
                <w:sz w:val="20"/>
                <w:szCs w:val="20"/>
                <w:color w:val="auto"/>
              </w:rPr>
            </w:pPr>
            <w:r>
              <w:rPr>
                <w:rFonts w:ascii="Arial" w:cs="Arial" w:eastAsia="Arial" w:hAnsi="Arial"/>
                <w:sz w:val="18"/>
                <w:szCs w:val="18"/>
                <w:color w:val="auto"/>
                <w:w w:val="92"/>
              </w:rPr>
              <w:t>1.0%</w:t>
            </w: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760" w:type="dxa"/>
            <w:vAlign w:val="bottom"/>
            <w:gridSpan w:val="6"/>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40" w:type="dxa"/>
            <w:vAlign w:val="bottom"/>
            <w:tcBorders>
              <w:right w:val="single" w:sz="8" w:color="auto"/>
            </w:tcBorders>
          </w:tcPr>
          <w:p>
            <w:pPr>
              <w:spacing w:after="0"/>
              <w:rPr>
                <w:sz w:val="5"/>
                <w:szCs w:val="5"/>
                <w:color w:val="auto"/>
              </w:rPr>
            </w:pPr>
          </w:p>
        </w:tc>
        <w:tc>
          <w:tcPr>
            <w:tcW w:w="8760" w:type="dxa"/>
            <w:vAlign w:val="bottom"/>
            <w:gridSpan w:val="6"/>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gridSpan w:val="5"/>
          </w:tcPr>
          <w:p>
            <w:pPr>
              <w:ind w:left="240"/>
              <w:spacing w:after="0"/>
              <w:rPr>
                <w:sz w:val="20"/>
                <w:szCs w:val="20"/>
                <w:color w:val="auto"/>
              </w:rPr>
            </w:pPr>
            <w:r>
              <w:rPr>
                <w:rFonts w:ascii="Arial" w:cs="Arial" w:eastAsia="Arial" w:hAnsi="Arial"/>
                <w:sz w:val="18"/>
                <w:szCs w:val="18"/>
                <w:color w:val="auto"/>
              </w:rPr>
              <w:t>IA, PN</w:t>
            </w:r>
          </w:p>
        </w:tc>
        <w:tc>
          <w:tcPr>
            <w:tcW w:w="4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40" w:type="dxa"/>
            <w:vAlign w:val="bottom"/>
            <w:tcBorders>
              <w:bottom w:val="single" w:sz="8" w:color="auto"/>
              <w:right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627,552 ordinary shares issuable upon exercise of warrants held by the Reporting Persons.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44"/>
        </w:trPr>
        <w:tc>
          <w:tcPr>
            <w:tcW w:w="60" w:type="dxa"/>
            <w:vAlign w:val="bottom"/>
            <w:tcBorders>
              <w:right w:val="single" w:sz="8" w:color="auto"/>
            </w:tcBorders>
          </w:tcPr>
          <w:p>
            <w:pPr>
              <w:spacing w:after="0"/>
              <w:rPr>
                <w:sz w:val="3"/>
                <w:szCs w:val="3"/>
                <w:color w:val="auto"/>
              </w:rPr>
            </w:pPr>
          </w:p>
        </w:tc>
        <w:tc>
          <w:tcPr>
            <w:tcW w:w="2060" w:type="dxa"/>
            <w:vAlign w:val="bottom"/>
            <w:tcBorders>
              <w:top w:val="single" w:sz="8" w:color="auto"/>
              <w:right w:val="single" w:sz="8" w:color="auto"/>
            </w:tcBorders>
            <w:vMerge w:val="restart"/>
          </w:tcPr>
          <w:p>
            <w:pPr>
              <w:spacing w:after="0" w:line="189" w:lineRule="exact"/>
              <w:rPr>
                <w:sz w:val="20"/>
                <w:szCs w:val="20"/>
                <w:color w:val="auto"/>
              </w:rPr>
            </w:pPr>
            <w:r>
              <w:rPr>
                <w:rFonts w:ascii="Arial" w:cs="Arial" w:eastAsia="Arial" w:hAnsi="Arial"/>
                <w:sz w:val="21"/>
                <w:szCs w:val="21"/>
                <w:b w:val="1"/>
                <w:bCs w:val="1"/>
                <w:color w:val="auto"/>
              </w:rPr>
              <w:t>1</w:t>
            </w:r>
          </w:p>
        </w:tc>
        <w:tc>
          <w:tcPr>
            <w:tcW w:w="380" w:type="dxa"/>
            <w:vAlign w:val="bottom"/>
            <w:tcBorders>
              <w:top w:val="single" w:sz="8" w:color="auto"/>
            </w:tcBorders>
            <w:shd w:val="clear" w:color="auto" w:fill="000000"/>
          </w:tcPr>
          <w:p>
            <w:pPr>
              <w:spacing w:after="0"/>
              <w:rPr>
                <w:sz w:val="3"/>
                <w:szCs w:val="3"/>
                <w:color w:val="auto"/>
              </w:rPr>
            </w:pPr>
          </w:p>
        </w:tc>
        <w:tc>
          <w:tcPr>
            <w:tcW w:w="680" w:type="dxa"/>
            <w:vAlign w:val="bottom"/>
            <w:tcBorders>
              <w:top w:val="single" w:sz="8" w:color="auto"/>
              <w:right w:val="single" w:sz="8" w:color="auto"/>
            </w:tcBorders>
            <w:shd w:val="clear" w:color="auto" w:fill="000000"/>
          </w:tcPr>
          <w:p>
            <w:pPr>
              <w:spacing w:after="0"/>
              <w:rPr>
                <w:sz w:val="3"/>
                <w:szCs w:val="3"/>
                <w:color w:val="auto"/>
              </w:rPr>
            </w:pPr>
          </w:p>
        </w:tc>
        <w:tc>
          <w:tcPr>
            <w:tcW w:w="7260" w:type="dxa"/>
            <w:vAlign w:val="bottom"/>
            <w:tcBorders>
              <w:top w:val="single" w:sz="8" w:color="auto"/>
            </w:tcBorders>
            <w:shd w:val="clear" w:color="auto" w:fill="000000"/>
          </w:tcPr>
          <w:p>
            <w:pPr>
              <w:spacing w:after="0"/>
              <w:rPr>
                <w:sz w:val="3"/>
                <w:szCs w:val="3"/>
                <w:color w:val="auto"/>
              </w:rPr>
            </w:pPr>
          </w:p>
        </w:tc>
        <w:tc>
          <w:tcPr>
            <w:tcW w:w="500" w:type="dxa"/>
            <w:vAlign w:val="bottom"/>
            <w:tcBorders>
              <w:top w:val="single" w:sz="8" w:color="auto"/>
            </w:tcBorders>
            <w:shd w:val="clear" w:color="auto" w:fill="000000"/>
          </w:tcPr>
          <w:p>
            <w:pPr>
              <w:spacing w:after="0"/>
              <w:rPr>
                <w:sz w:val="3"/>
                <w:szCs w:val="3"/>
                <w:color w:val="auto"/>
              </w:rPr>
            </w:pPr>
          </w:p>
        </w:tc>
        <w:tc>
          <w:tcPr>
            <w:tcW w:w="480" w:type="dxa"/>
            <w:vAlign w:val="bottom"/>
            <w:tcBorders>
              <w:top w:val="single" w:sz="8" w:color="auto"/>
              <w:right w:val="single" w:sz="8" w:color="auto"/>
            </w:tcBorders>
            <w:shd w:val="clear" w:color="auto" w:fill="000000"/>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vMerge w:val="continue"/>
          </w:tcPr>
          <w:p>
            <w:pPr>
              <w:spacing w:after="0"/>
              <w:rPr>
                <w:sz w:val="12"/>
                <w:szCs w:val="12"/>
                <w:color w:val="auto"/>
              </w:rPr>
            </w:pP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Edward A. Mulé</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tcPr>
          <w:p>
            <w:pPr>
              <w:spacing w:after="0"/>
              <w:rPr>
                <w:sz w:val="11"/>
                <w:szCs w:val="11"/>
                <w:color w:val="auto"/>
              </w:rPr>
            </w:pPr>
          </w:p>
        </w:tc>
        <w:tc>
          <w:tcPr>
            <w:tcW w:w="2060" w:type="dxa"/>
            <w:vAlign w:val="bottom"/>
            <w:tcBorders>
              <w:bottom w:val="single" w:sz="8" w:color="auto"/>
              <w:right w:val="single" w:sz="8" w:color="auto"/>
            </w:tcBorders>
          </w:tcPr>
          <w:p>
            <w:pPr>
              <w:spacing w:after="0"/>
              <w:rPr>
                <w:sz w:val="11"/>
                <w:szCs w:val="11"/>
                <w:color w:val="auto"/>
              </w:rPr>
            </w:pPr>
          </w:p>
        </w:tc>
        <w:tc>
          <w:tcPr>
            <w:tcW w:w="1060" w:type="dxa"/>
            <w:vAlign w:val="bottom"/>
            <w:tcBorders>
              <w:bottom w:val="single" w:sz="8" w:color="auto"/>
            </w:tcBorders>
            <w:gridSpan w:val="2"/>
          </w:tcPr>
          <w:p>
            <w:pPr>
              <w:spacing w:after="0"/>
              <w:rPr>
                <w:sz w:val="11"/>
                <w:szCs w:val="11"/>
                <w:color w:val="auto"/>
              </w:rPr>
            </w:pPr>
          </w:p>
        </w:tc>
        <w:tc>
          <w:tcPr>
            <w:tcW w:w="7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2</w:t>
            </w:r>
          </w:p>
        </w:tc>
        <w:tc>
          <w:tcPr>
            <w:tcW w:w="8820" w:type="dxa"/>
            <w:vAlign w:val="bottom"/>
            <w:gridSpan w:val="4"/>
          </w:tcPr>
          <w:p>
            <w:pPr>
              <w:spacing w:after="0" w:line="18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60" w:type="dxa"/>
            <w:vAlign w:val="bottom"/>
            <w:gridSpan w:val="2"/>
          </w:tcPr>
          <w:p>
            <w:pPr>
              <w:ind w:left="7260"/>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0" w:type="dxa"/>
            <w:vAlign w:val="bottom"/>
            <w:tcBorders>
              <w:bottom w:val="single" w:sz="8" w:color="auto"/>
              <w:right w:val="single" w:sz="8" w:color="auto"/>
            </w:tcBorders>
            <w:shd w:val="clear" w:color="auto" w:fill="000000"/>
          </w:tcPr>
          <w:p>
            <w:pPr>
              <w:spacing w:after="0"/>
              <w:rPr>
                <w:sz w:val="23"/>
                <w:szCs w:val="23"/>
                <w:color w:val="auto"/>
              </w:rPr>
            </w:pPr>
          </w:p>
        </w:tc>
        <w:tc>
          <w:tcPr>
            <w:tcW w:w="20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760" w:type="dxa"/>
            <w:vAlign w:val="bottom"/>
            <w:tcBorders>
              <w:bottom w:val="single" w:sz="8" w:color="auto"/>
            </w:tcBorders>
            <w:gridSpan w:val="2"/>
          </w:tcPr>
          <w:p>
            <w:pPr>
              <w:ind w:left="7260"/>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3</w:t>
            </w:r>
          </w:p>
        </w:tc>
        <w:tc>
          <w:tcPr>
            <w:tcW w:w="8320" w:type="dxa"/>
            <w:vAlign w:val="bottom"/>
            <w:gridSpan w:val="3"/>
            <w:vMerge w:val="restart"/>
            <w:shd w:val="clear" w:color="auto" w:fill="BFBFBF"/>
          </w:tcPr>
          <w:p>
            <w:pPr>
              <w:spacing w:after="0"/>
              <w:rPr>
                <w:sz w:val="20"/>
                <w:szCs w:val="20"/>
                <w:color w:val="auto"/>
              </w:rPr>
            </w:pPr>
            <w:r>
              <w:rPr>
                <w:rFonts w:ascii="Arial" w:cs="Arial" w:eastAsia="Arial" w:hAnsi="Arial"/>
                <w:sz w:val="18"/>
                <w:szCs w:val="18"/>
                <w:color w:val="auto"/>
              </w:rPr>
              <w:t>SEC USE ONLY</w:t>
            </w:r>
          </w:p>
        </w:tc>
        <w:tc>
          <w:tcPr>
            <w:tcW w:w="500" w:type="dxa"/>
            <w:vAlign w:val="bottom"/>
            <w:shd w:val="clear" w:color="auto" w:fill="BFBFBF"/>
          </w:tcPr>
          <w:p>
            <w:pPr>
              <w:spacing w:after="0"/>
              <w:rPr>
                <w:sz w:val="14"/>
                <w:szCs w:val="14"/>
                <w:color w:val="auto"/>
              </w:rPr>
            </w:pPr>
          </w:p>
        </w:tc>
        <w:tc>
          <w:tcPr>
            <w:tcW w:w="48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0" w:type="dxa"/>
            <w:vAlign w:val="bottom"/>
            <w:tcBorders>
              <w:right w:val="single" w:sz="8" w:color="auto"/>
            </w:tcBorders>
            <w:shd w:val="clear" w:color="auto" w:fill="000000"/>
          </w:tcPr>
          <w:p>
            <w:pPr>
              <w:spacing w:after="0"/>
              <w:rPr>
                <w:sz w:val="4"/>
                <w:szCs w:val="4"/>
                <w:color w:val="auto"/>
              </w:rPr>
            </w:pPr>
          </w:p>
        </w:tc>
        <w:tc>
          <w:tcPr>
            <w:tcW w:w="2060" w:type="dxa"/>
            <w:vAlign w:val="bottom"/>
            <w:tcBorders>
              <w:right w:val="single" w:sz="8" w:color="auto"/>
            </w:tcBorders>
          </w:tcPr>
          <w:p>
            <w:pPr>
              <w:spacing w:after="0"/>
              <w:rPr>
                <w:sz w:val="4"/>
                <w:szCs w:val="4"/>
                <w:color w:val="auto"/>
              </w:rPr>
            </w:pPr>
          </w:p>
        </w:tc>
        <w:tc>
          <w:tcPr>
            <w:tcW w:w="8320" w:type="dxa"/>
            <w:vAlign w:val="bottom"/>
            <w:gridSpan w:val="3"/>
            <w:vMerge w:val="continue"/>
            <w:shd w:val="clear" w:color="auto" w:fill="BFBFBF"/>
          </w:tcPr>
          <w:p>
            <w:pPr>
              <w:spacing w:after="0"/>
              <w:rPr>
                <w:sz w:val="4"/>
                <w:szCs w:val="4"/>
                <w:color w:val="auto"/>
              </w:rPr>
            </w:pPr>
          </w:p>
        </w:tc>
        <w:tc>
          <w:tcPr>
            <w:tcW w:w="500" w:type="dxa"/>
            <w:vAlign w:val="bottom"/>
            <w:shd w:val="clear" w:color="auto" w:fill="BFBFBF"/>
          </w:tcPr>
          <w:p>
            <w:pPr>
              <w:spacing w:after="0"/>
              <w:rPr>
                <w:sz w:val="4"/>
                <w:szCs w:val="4"/>
                <w:color w:val="auto"/>
              </w:rPr>
            </w:pPr>
          </w:p>
        </w:tc>
        <w:tc>
          <w:tcPr>
            <w:tcW w:w="480" w:type="dxa"/>
            <w:vAlign w:val="bottom"/>
            <w:tcBorders>
              <w:right w:val="single" w:sz="8" w:color="auto"/>
            </w:tcBorders>
            <w:shd w:val="clear" w:color="auto" w:fill="BFBFBF"/>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shd w:val="clear" w:color="auto" w:fill="BFBFBF"/>
          </w:tcPr>
          <w:p>
            <w:pPr>
              <w:spacing w:after="0"/>
              <w:rPr>
                <w:sz w:val="24"/>
                <w:szCs w:val="24"/>
                <w:color w:val="auto"/>
              </w:rPr>
            </w:pPr>
          </w:p>
        </w:tc>
        <w:tc>
          <w:tcPr>
            <w:tcW w:w="680" w:type="dxa"/>
            <w:vAlign w:val="bottom"/>
            <w:tcBorders>
              <w:bottom w:val="single" w:sz="8" w:color="auto"/>
              <w:right w:val="single" w:sz="8" w:color="BFBFBF"/>
            </w:tcBorders>
            <w:shd w:val="clear" w:color="auto" w:fill="BFBFBF"/>
          </w:tcPr>
          <w:p>
            <w:pPr>
              <w:spacing w:after="0"/>
              <w:rPr>
                <w:sz w:val="24"/>
                <w:szCs w:val="24"/>
                <w:color w:val="auto"/>
              </w:rPr>
            </w:pPr>
          </w:p>
        </w:tc>
        <w:tc>
          <w:tcPr>
            <w:tcW w:w="7260" w:type="dxa"/>
            <w:vAlign w:val="bottom"/>
            <w:tcBorders>
              <w:bottom w:val="single" w:sz="8" w:color="auto"/>
            </w:tcBorders>
            <w:shd w:val="clear" w:color="auto" w:fill="BFBFBF"/>
          </w:tcPr>
          <w:p>
            <w:pPr>
              <w:spacing w:after="0"/>
              <w:rPr>
                <w:sz w:val="24"/>
                <w:szCs w:val="24"/>
                <w:color w:val="auto"/>
              </w:rPr>
            </w:pPr>
          </w:p>
        </w:tc>
        <w:tc>
          <w:tcPr>
            <w:tcW w:w="500" w:type="dxa"/>
            <w:vAlign w:val="bottom"/>
            <w:tcBorders>
              <w:bottom w:val="single" w:sz="8" w:color="auto"/>
            </w:tcBorders>
            <w:shd w:val="clear" w:color="auto" w:fill="BFBFBF"/>
          </w:tcPr>
          <w:p>
            <w:pPr>
              <w:spacing w:after="0"/>
              <w:rPr>
                <w:sz w:val="24"/>
                <w:szCs w:val="24"/>
                <w:color w:val="auto"/>
              </w:rPr>
            </w:pPr>
          </w:p>
        </w:tc>
        <w:tc>
          <w:tcPr>
            <w:tcW w:w="48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4</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CITIZENSHIP OR PLACE OF ORGANIZATION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United States</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0" w:type="dxa"/>
            <w:vAlign w:val="bottom"/>
            <w:tcBorders>
              <w:right w:val="single" w:sz="8" w:color="auto"/>
            </w:tcBorders>
            <w:shd w:val="clear" w:color="auto" w:fill="000000"/>
          </w:tcPr>
          <w:p>
            <w:pPr>
              <w:spacing w:after="0"/>
              <w:rPr>
                <w:sz w:val="17"/>
                <w:szCs w:val="17"/>
                <w:color w:val="auto"/>
              </w:rPr>
            </w:pPr>
          </w:p>
        </w:tc>
        <w:tc>
          <w:tcPr>
            <w:tcW w:w="2060" w:type="dxa"/>
            <w:vAlign w:val="bottom"/>
            <w:tcBorders>
              <w:right w:val="single" w:sz="8" w:color="auto"/>
            </w:tcBorders>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60" w:type="dxa"/>
            <w:vAlign w:val="bottom"/>
            <w:tcBorders>
              <w:right w:val="single" w:sz="8" w:color="auto"/>
            </w:tcBorders>
            <w:shd w:val="clear" w:color="auto" w:fill="000000"/>
          </w:tcPr>
          <w:p>
            <w:pPr>
              <w:spacing w:after="0"/>
              <w:rPr>
                <w:sz w:val="9"/>
                <w:szCs w:val="9"/>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BENEFICIALLY OWNED</w:t>
            </w:r>
          </w:p>
        </w:tc>
        <w:tc>
          <w:tcPr>
            <w:tcW w:w="38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72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BY EACH REPORTING</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80" w:type="dxa"/>
            <w:vAlign w:val="bottom"/>
            <w:tcBorders>
              <w:right w:val="single" w:sz="8" w:color="auto"/>
            </w:tcBorders>
          </w:tcPr>
          <w:p>
            <w:pPr>
              <w:spacing w:after="0"/>
              <w:rPr>
                <w:sz w:val="16"/>
                <w:szCs w:val="16"/>
                <w:color w:val="auto"/>
              </w:rPr>
            </w:pPr>
          </w:p>
        </w:tc>
        <w:tc>
          <w:tcPr>
            <w:tcW w:w="7760" w:type="dxa"/>
            <w:vAlign w:val="bottom"/>
            <w:gridSpan w:val="2"/>
          </w:tcPr>
          <w:p>
            <w:pPr>
              <w:spacing w:after="0" w:line="189"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380" w:type="dxa"/>
            <w:vAlign w:val="bottom"/>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2"/>
          </w:tcPr>
          <w:p>
            <w:pPr>
              <w:ind w:left="2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8820" w:type="dxa"/>
            <w:vAlign w:val="bottom"/>
            <w:gridSpan w:val="4"/>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w w:val="97"/>
              </w:rPr>
              <w:t>1.0%</w:t>
            </w: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IN</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G48833100</w:t>
            </w:r>
          </w:p>
        </w:tc>
        <w:tc>
          <w:tcPr>
            <w:tcW w:w="2180" w:type="dxa"/>
            <w:vAlign w:val="bottom"/>
          </w:tcPr>
          <w:p>
            <w:pPr>
              <w:ind w:left="1860"/>
              <w:spacing w:after="0"/>
              <w:rPr>
                <w:sz w:val="20"/>
                <w:szCs w:val="20"/>
                <w:color w:val="auto"/>
              </w:rPr>
            </w:pPr>
            <w:r>
              <w:rPr>
                <w:rFonts w:ascii="Arial" w:cs="Arial" w:eastAsia="Arial" w:hAnsi="Arial"/>
                <w:sz w:val="18"/>
                <w:szCs w:val="18"/>
                <w:b w:val="1"/>
                <w:bCs w:val="1"/>
                <w:color w:val="auto"/>
                <w:w w:val="88"/>
              </w:rPr>
              <w:t>13G</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060" w:type="dxa"/>
            <w:vAlign w:val="bottom"/>
            <w:tcBorders>
              <w:top w:val="single" w:sz="8" w:color="auto"/>
              <w:right w:val="single" w:sz="8" w:color="auto"/>
            </w:tcBorders>
          </w:tcPr>
          <w:p>
            <w:pPr>
              <w:spacing w:after="0" w:line="189" w:lineRule="exact"/>
              <w:rPr>
                <w:sz w:val="20"/>
                <w:szCs w:val="20"/>
                <w:color w:val="auto"/>
              </w:rPr>
            </w:pPr>
            <w:r>
              <w:rPr>
                <w:rFonts w:ascii="Arial" w:cs="Arial" w:eastAsia="Arial" w:hAnsi="Arial"/>
                <w:sz w:val="21"/>
                <w:szCs w:val="21"/>
                <w:b w:val="1"/>
                <w:bCs w:val="1"/>
                <w:color w:val="auto"/>
              </w:rPr>
              <w:t>1</w:t>
            </w:r>
          </w:p>
        </w:tc>
        <w:tc>
          <w:tcPr>
            <w:tcW w:w="8820" w:type="dxa"/>
            <w:vAlign w:val="bottom"/>
            <w:tcBorders>
              <w:top w:val="single" w:sz="8" w:color="auto"/>
            </w:tcBorders>
            <w:gridSpan w:val="4"/>
            <w:vMerge w:val="restart"/>
          </w:tcPr>
          <w:p>
            <w:pPr>
              <w:spacing w:after="0"/>
              <w:rPr>
                <w:sz w:val="20"/>
                <w:szCs w:val="20"/>
                <w:color w:val="auto"/>
              </w:rPr>
            </w:pPr>
            <w:r>
              <w:rPr>
                <w:rFonts w:ascii="Arial" w:cs="Arial" w:eastAsia="Arial" w:hAnsi="Arial"/>
                <w:sz w:val="18"/>
                <w:szCs w:val="18"/>
                <w:color w:val="auto"/>
              </w:rPr>
              <w:t>NAMES OF REPORTING PERSONS</w:t>
            </w:r>
          </w:p>
        </w:tc>
        <w:tc>
          <w:tcPr>
            <w:tcW w:w="48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26"/>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Robert J. O'Shea</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 w:type="dxa"/>
            <w:vAlign w:val="bottom"/>
            <w:tcBorders>
              <w:bottom w:val="single" w:sz="8" w:color="auto"/>
              <w:right w:val="single" w:sz="8" w:color="auto"/>
            </w:tcBorders>
            <w:shd w:val="clear" w:color="auto" w:fill="000000"/>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tcBorders>
            <w:gridSpan w:val="2"/>
          </w:tcPr>
          <w:p>
            <w:pPr>
              <w:spacing w:after="0"/>
              <w:rPr>
                <w:sz w:val="12"/>
                <w:szCs w:val="12"/>
                <w:color w:val="auto"/>
              </w:rPr>
            </w:pPr>
          </w:p>
        </w:tc>
        <w:tc>
          <w:tcPr>
            <w:tcW w:w="7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restart"/>
          </w:tcPr>
          <w:p>
            <w:pPr>
              <w:spacing w:after="0" w:line="358" w:lineRule="exact"/>
              <w:rPr>
                <w:sz w:val="20"/>
                <w:szCs w:val="20"/>
                <w:color w:val="auto"/>
              </w:rPr>
            </w:pPr>
            <w:r>
              <w:rPr>
                <w:rFonts w:ascii="Arial" w:cs="Arial" w:eastAsia="Arial" w:hAnsi="Arial"/>
                <w:sz w:val="32"/>
                <w:szCs w:val="32"/>
                <w:b w:val="1"/>
                <w:bCs w:val="1"/>
                <w:color w:val="auto"/>
              </w:rPr>
              <w:t>2</w:t>
            </w:r>
          </w:p>
        </w:tc>
        <w:tc>
          <w:tcPr>
            <w:tcW w:w="8820" w:type="dxa"/>
            <w:vAlign w:val="bottom"/>
            <w:gridSpan w:val="4"/>
          </w:tcPr>
          <w:p>
            <w:pPr>
              <w:spacing w:after="0" w:line="175" w:lineRule="exact"/>
              <w:rPr>
                <w:sz w:val="20"/>
                <w:szCs w:val="20"/>
                <w:color w:val="auto"/>
              </w:rPr>
            </w:pPr>
            <w:r>
              <w:rPr>
                <w:rFonts w:ascii="Arial" w:cs="Arial" w:eastAsia="Arial" w:hAnsi="Arial"/>
                <w:sz w:val="18"/>
                <w:szCs w:val="18"/>
                <w:color w:val="auto"/>
              </w:rPr>
              <w:t>CHECK THE APPROPRIATE BOX IF A MEMBER OF A GROUP*</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3"/>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vMerge w:val="continue"/>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760" w:type="dxa"/>
            <w:vAlign w:val="bottom"/>
            <w:gridSpan w:val="2"/>
          </w:tcPr>
          <w:p>
            <w:pPr>
              <w:ind w:left="7260"/>
              <w:spacing w:after="0" w:line="183" w:lineRule="exact"/>
              <w:rPr>
                <w:sz w:val="20"/>
                <w:szCs w:val="20"/>
                <w:color w:val="auto"/>
              </w:rPr>
            </w:pPr>
            <w:r>
              <w:rPr>
                <w:rFonts w:ascii="Arial" w:cs="Arial" w:eastAsia="Arial" w:hAnsi="Arial"/>
                <w:sz w:val="18"/>
                <w:szCs w:val="18"/>
                <w:color w:val="auto"/>
              </w:rPr>
              <w:t>(a)</w:t>
            </w:r>
          </w:p>
        </w:tc>
        <w:tc>
          <w:tcPr>
            <w:tcW w:w="4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ind w:left="7260"/>
              <w:spacing w:after="0"/>
              <w:rPr>
                <w:sz w:val="20"/>
                <w:szCs w:val="20"/>
                <w:color w:val="auto"/>
              </w:rPr>
            </w:pPr>
            <w:r>
              <w:rPr>
                <w:rFonts w:ascii="Arial" w:cs="Arial" w:eastAsia="Arial" w:hAnsi="Arial"/>
                <w:sz w:val="18"/>
                <w:szCs w:val="18"/>
                <w:color w:val="auto"/>
              </w:rPr>
              <w:t>(b)</w:t>
            </w:r>
          </w:p>
        </w:tc>
        <w:tc>
          <w:tcPr>
            <w:tcW w:w="480" w:type="dxa"/>
            <w:vAlign w:val="bottom"/>
            <w:tcBorders>
              <w:bottom w:val="single" w:sz="8" w:color="auto"/>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89"/>
        </w:trPr>
        <w:tc>
          <w:tcPr>
            <w:tcW w:w="60" w:type="dxa"/>
            <w:vAlign w:val="bottom"/>
            <w:tcBorders>
              <w:top w:val="single" w:sz="8" w:color="auto"/>
              <w:right w:val="single" w:sz="8" w:color="auto"/>
            </w:tcBorders>
            <w:shd w:val="clear" w:color="auto" w:fill="000000"/>
          </w:tcPr>
          <w:p>
            <w:pPr>
              <w:spacing w:after="0"/>
              <w:rPr>
                <w:sz w:val="16"/>
                <w:szCs w:val="16"/>
                <w:color w:val="auto"/>
              </w:rPr>
            </w:pPr>
          </w:p>
        </w:tc>
        <w:tc>
          <w:tcPr>
            <w:tcW w:w="20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3</w:t>
            </w:r>
          </w:p>
        </w:tc>
        <w:tc>
          <w:tcPr>
            <w:tcW w:w="8320" w:type="dxa"/>
            <w:vAlign w:val="bottom"/>
            <w:tcBorders>
              <w:top w:val="single" w:sz="8" w:color="BFBFBF"/>
            </w:tcBorders>
            <w:gridSpan w:val="3"/>
            <w:shd w:val="clear" w:color="auto" w:fill="BFBFBF"/>
          </w:tcPr>
          <w:p>
            <w:pPr>
              <w:spacing w:after="0" w:line="189" w:lineRule="exact"/>
              <w:rPr>
                <w:sz w:val="20"/>
                <w:szCs w:val="20"/>
                <w:color w:val="auto"/>
              </w:rPr>
            </w:pPr>
            <w:r>
              <w:rPr>
                <w:rFonts w:ascii="Arial" w:cs="Arial" w:eastAsia="Arial" w:hAnsi="Arial"/>
                <w:sz w:val="18"/>
                <w:szCs w:val="18"/>
                <w:color w:val="auto"/>
              </w:rPr>
              <w:t>SEC USE ONLY</w:t>
            </w:r>
          </w:p>
        </w:tc>
        <w:tc>
          <w:tcPr>
            <w:tcW w:w="500" w:type="dxa"/>
            <w:vAlign w:val="bottom"/>
            <w:tcBorders>
              <w:top w:val="single" w:sz="8" w:color="BFBFBF"/>
            </w:tcBorders>
            <w:shd w:val="clear" w:color="auto" w:fill="BFBFBF"/>
          </w:tcPr>
          <w:p>
            <w:pPr>
              <w:spacing w:after="0"/>
              <w:rPr>
                <w:sz w:val="16"/>
                <w:szCs w:val="16"/>
                <w:color w:val="auto"/>
              </w:rPr>
            </w:pPr>
          </w:p>
        </w:tc>
        <w:tc>
          <w:tcPr>
            <w:tcW w:w="480" w:type="dxa"/>
            <w:vAlign w:val="bottom"/>
            <w:tcBorders>
              <w:top w:val="single" w:sz="8" w:color="BFBFBF"/>
              <w:right w:val="single" w:sz="8" w:color="auto"/>
            </w:tcBorders>
            <w:shd w:val="clear" w:color="auto" w:fill="BFBFB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380" w:type="dxa"/>
            <w:vAlign w:val="bottom"/>
            <w:shd w:val="clear" w:color="auto" w:fill="BFBFBF"/>
          </w:tcPr>
          <w:p>
            <w:pPr>
              <w:spacing w:after="0"/>
              <w:rPr>
                <w:sz w:val="18"/>
                <w:szCs w:val="18"/>
                <w:color w:val="auto"/>
              </w:rPr>
            </w:pPr>
          </w:p>
        </w:tc>
        <w:tc>
          <w:tcPr>
            <w:tcW w:w="680" w:type="dxa"/>
            <w:vAlign w:val="bottom"/>
            <w:tcBorders>
              <w:right w:val="single" w:sz="8" w:color="BFBFBF"/>
            </w:tcBorders>
            <w:shd w:val="clear" w:color="auto" w:fill="BFBFBF"/>
          </w:tcPr>
          <w:p>
            <w:pPr>
              <w:spacing w:after="0"/>
              <w:rPr>
                <w:sz w:val="18"/>
                <w:szCs w:val="18"/>
                <w:color w:val="auto"/>
              </w:rPr>
            </w:pPr>
          </w:p>
        </w:tc>
        <w:tc>
          <w:tcPr>
            <w:tcW w:w="726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48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auto"/>
              <w:right w:val="single" w:sz="8" w:color="auto"/>
            </w:tcBorders>
            <w:shd w:val="clear" w:color="auto" w:fill="000000"/>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380" w:type="dxa"/>
            <w:vAlign w:val="bottom"/>
            <w:tcBorders>
              <w:bottom w:val="single" w:sz="8" w:color="auto"/>
            </w:tcBorders>
            <w:shd w:val="clear" w:color="auto" w:fill="BFBFBF"/>
          </w:tcPr>
          <w:p>
            <w:pPr>
              <w:spacing w:after="0"/>
              <w:rPr>
                <w:sz w:val="21"/>
                <w:szCs w:val="21"/>
                <w:color w:val="auto"/>
              </w:rPr>
            </w:pPr>
          </w:p>
        </w:tc>
        <w:tc>
          <w:tcPr>
            <w:tcW w:w="680" w:type="dxa"/>
            <w:vAlign w:val="bottom"/>
            <w:tcBorders>
              <w:bottom w:val="single" w:sz="8" w:color="auto"/>
              <w:right w:val="single" w:sz="8" w:color="BFBFBF"/>
            </w:tcBorders>
            <w:shd w:val="clear" w:color="auto" w:fill="BFBFBF"/>
          </w:tcPr>
          <w:p>
            <w:pPr>
              <w:spacing w:after="0"/>
              <w:rPr>
                <w:sz w:val="21"/>
                <w:szCs w:val="21"/>
                <w:color w:val="auto"/>
              </w:rPr>
            </w:pPr>
          </w:p>
        </w:tc>
        <w:tc>
          <w:tcPr>
            <w:tcW w:w="7260" w:type="dxa"/>
            <w:vAlign w:val="bottom"/>
            <w:tcBorders>
              <w:bottom w:val="single" w:sz="8" w:color="auto"/>
            </w:tcBorders>
            <w:shd w:val="clear" w:color="auto" w:fill="BFBFBF"/>
          </w:tcPr>
          <w:p>
            <w:pPr>
              <w:spacing w:after="0"/>
              <w:rPr>
                <w:sz w:val="21"/>
                <w:szCs w:val="21"/>
                <w:color w:val="auto"/>
              </w:rPr>
            </w:pPr>
          </w:p>
        </w:tc>
        <w:tc>
          <w:tcPr>
            <w:tcW w:w="500" w:type="dxa"/>
            <w:vAlign w:val="bottom"/>
            <w:tcBorders>
              <w:bottom w:val="single" w:sz="8" w:color="auto"/>
            </w:tcBorders>
            <w:shd w:val="clear" w:color="auto" w:fill="BFBFBF"/>
          </w:tcPr>
          <w:p>
            <w:pPr>
              <w:spacing w:after="0"/>
              <w:rPr>
                <w:sz w:val="21"/>
                <w:szCs w:val="21"/>
                <w:color w:val="auto"/>
              </w:rPr>
            </w:pPr>
          </w:p>
        </w:tc>
        <w:tc>
          <w:tcPr>
            <w:tcW w:w="48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60" w:type="dxa"/>
            <w:vAlign w:val="bottom"/>
            <w:tcBorders>
              <w:right w:val="single" w:sz="8" w:color="auto"/>
            </w:tcBorders>
          </w:tcPr>
          <w:p>
            <w:pPr>
              <w:spacing w:after="0"/>
              <w:rPr>
                <w:sz w:val="17"/>
                <w:szCs w:val="17"/>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32"/>
                <w:szCs w:val="32"/>
                <w:b w:val="1"/>
                <w:bCs w:val="1"/>
                <w:color w:val="auto"/>
              </w:rPr>
              <w:t>4</w:t>
            </w:r>
          </w:p>
        </w:tc>
        <w:tc>
          <w:tcPr>
            <w:tcW w:w="83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50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 w:type="dxa"/>
            <w:vAlign w:val="bottom"/>
            <w:tcBorders>
              <w:right w:val="single" w:sz="8" w:color="auto"/>
            </w:tcBorders>
          </w:tcPr>
          <w:p>
            <w:pPr>
              <w:spacing w:after="0"/>
              <w:rPr>
                <w:sz w:val="18"/>
                <w:szCs w:val="18"/>
                <w:color w:val="auto"/>
              </w:rPr>
            </w:pPr>
          </w:p>
        </w:tc>
        <w:tc>
          <w:tcPr>
            <w:tcW w:w="2060" w:type="dxa"/>
            <w:vAlign w:val="bottom"/>
            <w:tcBorders>
              <w:right w:val="single" w:sz="8" w:color="auto"/>
            </w:tcBorders>
            <w:vMerge w:val="continue"/>
          </w:tcPr>
          <w:p>
            <w:pPr>
              <w:spacing w:after="0"/>
              <w:rPr>
                <w:sz w:val="18"/>
                <w:szCs w:val="18"/>
                <w:color w:val="auto"/>
              </w:rPr>
            </w:pPr>
          </w:p>
        </w:tc>
        <w:tc>
          <w:tcPr>
            <w:tcW w:w="380" w:type="dxa"/>
            <w:vAlign w:val="bottom"/>
          </w:tcPr>
          <w:p>
            <w:pPr>
              <w:spacing w:after="0"/>
              <w:rPr>
                <w:sz w:val="18"/>
                <w:szCs w:val="18"/>
                <w:color w:val="auto"/>
              </w:rPr>
            </w:pPr>
          </w:p>
        </w:tc>
        <w:tc>
          <w:tcPr>
            <w:tcW w:w="8440" w:type="dxa"/>
            <w:vAlign w:val="bottom"/>
            <w:gridSpan w:val="3"/>
            <w:vMerge w:val="restart"/>
          </w:tcPr>
          <w:p>
            <w:pPr>
              <w:ind w:left="240"/>
              <w:spacing w:after="0"/>
              <w:rPr>
                <w:sz w:val="20"/>
                <w:szCs w:val="20"/>
                <w:color w:val="auto"/>
              </w:rPr>
            </w:pPr>
            <w:r>
              <w:rPr>
                <w:rFonts w:ascii="Arial" w:cs="Arial" w:eastAsia="Arial" w:hAnsi="Arial"/>
                <w:sz w:val="18"/>
                <w:szCs w:val="18"/>
                <w:color w:val="auto"/>
              </w:rPr>
              <w:t>United States</w:t>
            </w:r>
          </w:p>
        </w:tc>
        <w:tc>
          <w:tcPr>
            <w:tcW w:w="4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60" w:type="dxa"/>
            <w:vAlign w:val="bottom"/>
            <w:tcBorders>
              <w:right w:val="single" w:sz="8" w:color="auto"/>
            </w:tcBorders>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440" w:type="dxa"/>
            <w:vAlign w:val="bottom"/>
            <w:gridSpan w:val="3"/>
            <w:vMerge w:val="continue"/>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 w:type="dxa"/>
            <w:vAlign w:val="bottom"/>
            <w:tcBorders>
              <w:right w:val="single" w:sz="8" w:color="auto"/>
            </w:tcBorders>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5</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NUMBER OF SHARES</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6</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auto"/>
            </w:tcBorders>
            <w:shd w:val="clear" w:color="auto" w:fill="000000"/>
          </w:tcPr>
          <w:p>
            <w:pPr>
              <w:spacing w:after="0"/>
              <w:rPr>
                <w:sz w:val="16"/>
                <w:szCs w:val="16"/>
                <w:color w:val="auto"/>
              </w:rPr>
            </w:pPr>
          </w:p>
        </w:tc>
        <w:tc>
          <w:tcPr>
            <w:tcW w:w="2060" w:type="dxa"/>
            <w:vAlign w:val="bottom"/>
            <w:tcBorders>
              <w:right w:val="single" w:sz="8" w:color="auto"/>
            </w:tcBorders>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restart"/>
          </w:tcPr>
          <w:p>
            <w:pPr>
              <w:spacing w:after="0" w:line="203" w:lineRule="exact"/>
              <w:rPr>
                <w:sz w:val="20"/>
                <w:szCs w:val="20"/>
                <w:color w:val="auto"/>
              </w:rPr>
            </w:pPr>
            <w:r>
              <w:rPr>
                <w:rFonts w:ascii="Arial" w:cs="Arial" w:eastAsia="Arial" w:hAnsi="Arial"/>
                <w:sz w:val="18"/>
                <w:szCs w:val="18"/>
                <w:color w:val="auto"/>
              </w:rPr>
              <w:t>BENEFICIALLY OWNED</w:t>
            </w:r>
          </w:p>
        </w:tc>
        <w:tc>
          <w:tcPr>
            <w:tcW w:w="3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2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vMerge w:val="continue"/>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auto"/>
            </w:tcBorders>
            <w:shd w:val="clear" w:color="auto" w:fill="000000"/>
          </w:tcPr>
          <w:p>
            <w:pPr>
              <w:spacing w:after="0"/>
              <w:rPr>
                <w:sz w:val="15"/>
                <w:szCs w:val="15"/>
                <w:color w:val="auto"/>
              </w:rPr>
            </w:pPr>
          </w:p>
        </w:tc>
        <w:tc>
          <w:tcPr>
            <w:tcW w:w="2060" w:type="dxa"/>
            <w:vAlign w:val="bottom"/>
            <w:tcBorders>
              <w:right w:val="single" w:sz="8" w:color="auto"/>
            </w:tcBorders>
          </w:tcPr>
          <w:p>
            <w:pPr>
              <w:spacing w:after="0" w:line="175" w:lineRule="exact"/>
              <w:rPr>
                <w:sz w:val="20"/>
                <w:szCs w:val="20"/>
                <w:color w:val="auto"/>
              </w:rPr>
            </w:pPr>
            <w:r>
              <w:rPr>
                <w:rFonts w:ascii="Arial" w:cs="Arial" w:eastAsia="Arial" w:hAnsi="Arial"/>
                <w:sz w:val="18"/>
                <w:szCs w:val="18"/>
                <w:color w:val="auto"/>
              </w:rPr>
              <w:t>BY EACH REPORTING</w:t>
            </w: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7</w:t>
            </w:r>
          </w:p>
        </w:tc>
        <w:tc>
          <w:tcPr>
            <w:tcW w:w="680" w:type="dxa"/>
            <w:vAlign w:val="bottom"/>
            <w:tcBorders>
              <w:right w:val="single" w:sz="8" w:color="auto"/>
            </w:tcBorders>
          </w:tcPr>
          <w:p>
            <w:pPr>
              <w:spacing w:after="0"/>
              <w:rPr>
                <w:sz w:val="15"/>
                <w:szCs w:val="15"/>
                <w:color w:val="auto"/>
              </w:rPr>
            </w:pPr>
          </w:p>
        </w:tc>
        <w:tc>
          <w:tcPr>
            <w:tcW w:w="7760" w:type="dxa"/>
            <w:vAlign w:val="bottom"/>
            <w:gridSpan w:val="2"/>
          </w:tcPr>
          <w:p>
            <w:pPr>
              <w:spacing w:after="0" w:line="175" w:lineRule="exact"/>
              <w:rPr>
                <w:sz w:val="20"/>
                <w:szCs w:val="20"/>
                <w:color w:val="auto"/>
              </w:rPr>
            </w:pPr>
            <w:r>
              <w:rPr>
                <w:rFonts w:ascii="Arial" w:cs="Arial" w:eastAsia="Arial" w:hAnsi="Arial"/>
                <w:sz w:val="18"/>
                <w:szCs w:val="18"/>
                <w:color w:val="auto"/>
              </w:rPr>
              <w:t>SOLE DISPOSITIVE POWER</w:t>
            </w:r>
          </w:p>
        </w:tc>
        <w:tc>
          <w:tcPr>
            <w:tcW w:w="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 WITH</w:t>
            </w:r>
          </w:p>
        </w:tc>
        <w:tc>
          <w:tcPr>
            <w:tcW w:w="380" w:type="dxa"/>
            <w:vAlign w:val="bottom"/>
            <w:vMerge w:val="continue"/>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-0-</w:t>
            </w:r>
          </w:p>
        </w:tc>
        <w:tc>
          <w:tcPr>
            <w:tcW w:w="5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0" w:type="dxa"/>
            <w:vAlign w:val="bottom"/>
            <w:tcBorders>
              <w:right w:val="single" w:sz="8" w:color="auto"/>
            </w:tcBorders>
            <w:shd w:val="clear" w:color="auto" w:fill="000000"/>
          </w:tcPr>
          <w:p>
            <w:pPr>
              <w:spacing w:after="0"/>
              <w:rPr>
                <w:sz w:val="11"/>
                <w:szCs w:val="11"/>
                <w:color w:val="auto"/>
              </w:rPr>
            </w:pPr>
          </w:p>
        </w:tc>
        <w:tc>
          <w:tcPr>
            <w:tcW w:w="20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2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760" w:type="dxa"/>
            <w:vAlign w:val="bottom"/>
            <w:tcBorders>
              <w:bottom w:val="single" w:sz="8" w:color="auto"/>
            </w:tcBorders>
            <w:gridSpan w:val="2"/>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shd w:val="clear" w:color="auto" w:fill="000000"/>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380" w:type="dxa"/>
            <w:vAlign w:val="bottom"/>
            <w:vMerge w:val="restart"/>
          </w:tcPr>
          <w:p>
            <w:pPr>
              <w:spacing w:after="0"/>
              <w:rPr>
                <w:sz w:val="20"/>
                <w:szCs w:val="20"/>
                <w:color w:val="auto"/>
              </w:rPr>
            </w:pPr>
            <w:r>
              <w:rPr>
                <w:rFonts w:ascii="Arial" w:cs="Arial" w:eastAsia="Arial" w:hAnsi="Arial"/>
                <w:sz w:val="32"/>
                <w:szCs w:val="32"/>
                <w:b w:val="1"/>
                <w:bCs w:val="1"/>
                <w:color w:val="auto"/>
              </w:rPr>
              <w:t>8</w:t>
            </w:r>
          </w:p>
        </w:tc>
        <w:tc>
          <w:tcPr>
            <w:tcW w:w="680" w:type="dxa"/>
            <w:vAlign w:val="bottom"/>
            <w:tcBorders>
              <w:right w:val="single" w:sz="8" w:color="auto"/>
            </w:tcBorders>
          </w:tcPr>
          <w:p>
            <w:pPr>
              <w:spacing w:after="0"/>
              <w:rPr>
                <w:sz w:val="20"/>
                <w:szCs w:val="20"/>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SHARED DISPOSITIVE POWER</w:t>
            </w:r>
          </w:p>
        </w:tc>
        <w:tc>
          <w:tcPr>
            <w:tcW w:w="4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380" w:type="dxa"/>
            <w:vAlign w:val="bottom"/>
            <w:vMerge w:val="continue"/>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7260" w:type="dxa"/>
            <w:vAlign w:val="bottom"/>
            <w:vMerge w:val="restart"/>
          </w:tcPr>
          <w:p>
            <w:pPr>
              <w:ind w:left="10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14"/>
                <w:szCs w:val="14"/>
                <w:color w:val="auto"/>
              </w:rPr>
            </w:pP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0" w:type="dxa"/>
            <w:vAlign w:val="bottom"/>
            <w:tcBorders>
              <w:right w:val="single" w:sz="8" w:color="auto"/>
            </w:tcBorders>
            <w:shd w:val="clear" w:color="auto" w:fill="000000"/>
          </w:tcPr>
          <w:p>
            <w:pPr>
              <w:spacing w:after="0"/>
              <w:rPr>
                <w:sz w:val="12"/>
                <w:szCs w:val="12"/>
                <w:color w:val="auto"/>
              </w:rPr>
            </w:pPr>
          </w:p>
        </w:tc>
        <w:tc>
          <w:tcPr>
            <w:tcW w:w="2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2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9</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7940" w:type="dxa"/>
            <w:vAlign w:val="bottom"/>
            <w:gridSpan w:val="2"/>
          </w:tcPr>
          <w:p>
            <w:pPr>
              <w:ind w:left="240"/>
              <w:spacing w:after="0"/>
              <w:rPr>
                <w:sz w:val="20"/>
                <w:szCs w:val="20"/>
                <w:color w:val="auto"/>
              </w:rPr>
            </w:pPr>
            <w:r>
              <w:rPr>
                <w:rFonts w:ascii="Arial" w:cs="Arial" w:eastAsia="Arial" w:hAnsi="Arial"/>
                <w:sz w:val="18"/>
                <w:szCs w:val="18"/>
                <w:color w:val="auto"/>
              </w:rPr>
              <w:t>684,044</w:t>
            </w: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10</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4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21"/>
        </w:trPr>
        <w:tc>
          <w:tcPr>
            <w:tcW w:w="60" w:type="dxa"/>
            <w:vAlign w:val="bottom"/>
            <w:tcBorders>
              <w:right w:val="single" w:sz="8" w:color="auto"/>
            </w:tcBorders>
            <w:shd w:val="clear" w:color="auto" w:fill="000000"/>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8820" w:type="dxa"/>
            <w:vAlign w:val="bottom"/>
            <w:gridSpan w:val="4"/>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60" w:type="dxa"/>
            <w:vAlign w:val="bottom"/>
            <w:tcBorders>
              <w:bottom w:val="single" w:sz="8" w:color="auto"/>
              <w:right w:val="single" w:sz="8" w:color="auto"/>
            </w:tcBorders>
            <w:shd w:val="clear" w:color="auto" w:fill="000000"/>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11</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PERCENT OF CLASS REPRESENTED BY AMOUNT IN ROW (9)</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ind w:left="240"/>
              <w:spacing w:after="0"/>
              <w:rPr>
                <w:sz w:val="20"/>
                <w:szCs w:val="20"/>
                <w:color w:val="auto"/>
              </w:rPr>
            </w:pPr>
            <w:r>
              <w:rPr>
                <w:rFonts w:ascii="Arial" w:cs="Arial" w:eastAsia="Arial" w:hAnsi="Arial"/>
                <w:sz w:val="18"/>
                <w:szCs w:val="18"/>
                <w:color w:val="auto"/>
                <w:w w:val="97"/>
              </w:rPr>
              <w:t>1.0%</w:t>
            </w:r>
          </w:p>
        </w:tc>
        <w:tc>
          <w:tcPr>
            <w:tcW w:w="7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0" w:type="dxa"/>
            <w:vAlign w:val="bottom"/>
            <w:tcBorders>
              <w:right w:val="single" w:sz="8" w:color="auto"/>
            </w:tcBorders>
            <w:shd w:val="clear" w:color="auto" w:fill="000000"/>
          </w:tcPr>
          <w:p>
            <w:pPr>
              <w:spacing w:after="0"/>
              <w:rPr>
                <w:sz w:val="14"/>
                <w:szCs w:val="14"/>
                <w:color w:val="auto"/>
              </w:rPr>
            </w:pPr>
          </w:p>
        </w:tc>
        <w:tc>
          <w:tcPr>
            <w:tcW w:w="206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b w:val="1"/>
                <w:bCs w:val="1"/>
                <w:color w:val="auto"/>
              </w:rPr>
              <w:t>12</w:t>
            </w:r>
          </w:p>
        </w:tc>
        <w:tc>
          <w:tcPr>
            <w:tcW w:w="8820" w:type="dxa"/>
            <w:vAlign w:val="bottom"/>
            <w:gridSpan w:val="4"/>
            <w:vMerge w:val="restart"/>
          </w:tcPr>
          <w:p>
            <w:pPr>
              <w:spacing w:after="0"/>
              <w:rPr>
                <w:sz w:val="20"/>
                <w:szCs w:val="20"/>
                <w:color w:val="auto"/>
              </w:rPr>
            </w:pPr>
            <w:r>
              <w:rPr>
                <w:rFonts w:ascii="Arial" w:cs="Arial" w:eastAsia="Arial" w:hAnsi="Arial"/>
                <w:sz w:val="18"/>
                <w:szCs w:val="18"/>
                <w:color w:val="auto"/>
              </w:rPr>
              <w:t>TYPE OF REPORTING PERSON*</w:t>
            </w:r>
          </w:p>
        </w:tc>
        <w:tc>
          <w:tcPr>
            <w:tcW w:w="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60" w:type="dxa"/>
            <w:vAlign w:val="bottom"/>
            <w:tcBorders>
              <w:right w:val="single" w:sz="8" w:color="auto"/>
            </w:tcBorders>
            <w:shd w:val="clear" w:color="auto" w:fill="000000"/>
          </w:tcPr>
          <w:p>
            <w:pPr>
              <w:spacing w:after="0"/>
              <w:rPr>
                <w:sz w:val="5"/>
                <w:szCs w:val="5"/>
                <w:color w:val="auto"/>
              </w:rPr>
            </w:pPr>
          </w:p>
        </w:tc>
        <w:tc>
          <w:tcPr>
            <w:tcW w:w="2060" w:type="dxa"/>
            <w:vAlign w:val="bottom"/>
            <w:tcBorders>
              <w:right w:val="single" w:sz="8" w:color="auto"/>
            </w:tcBorders>
          </w:tcPr>
          <w:p>
            <w:pPr>
              <w:spacing w:after="0"/>
              <w:rPr>
                <w:sz w:val="5"/>
                <w:szCs w:val="5"/>
                <w:color w:val="auto"/>
              </w:rPr>
            </w:pPr>
          </w:p>
        </w:tc>
        <w:tc>
          <w:tcPr>
            <w:tcW w:w="8820" w:type="dxa"/>
            <w:vAlign w:val="bottom"/>
            <w:gridSpan w:val="4"/>
            <w:vMerge w:val="continue"/>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6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8440" w:type="dxa"/>
            <w:vAlign w:val="bottom"/>
            <w:gridSpan w:val="3"/>
          </w:tcPr>
          <w:p>
            <w:pPr>
              <w:ind w:left="240"/>
              <w:spacing w:after="0"/>
              <w:rPr>
                <w:sz w:val="20"/>
                <w:szCs w:val="20"/>
                <w:color w:val="auto"/>
              </w:rPr>
            </w:pPr>
            <w:r>
              <w:rPr>
                <w:rFonts w:ascii="Arial" w:cs="Arial" w:eastAsia="Arial" w:hAnsi="Arial"/>
                <w:sz w:val="18"/>
                <w:szCs w:val="18"/>
                <w:color w:val="auto"/>
              </w:rPr>
              <w:t>IN</w:t>
            </w:r>
          </w:p>
        </w:tc>
        <w:tc>
          <w:tcPr>
            <w:tcW w:w="4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auto"/>
              <w:right w:val="single" w:sz="8" w:color="auto"/>
            </w:tcBorders>
            <w:shd w:val="clear" w:color="auto" w:fill="000000"/>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t>Item 1 (a)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name of the issuer is Weatherford International plc (the "Company").</w:t>
      </w:r>
    </w:p>
    <w:p>
      <w:pPr>
        <w:spacing w:after="0" w:line="221" w:lineRule="exact"/>
        <w:rPr>
          <w:sz w:val="20"/>
          <w:szCs w:val="20"/>
          <w:color w:val="auto"/>
        </w:rPr>
      </w:pPr>
    </w:p>
    <w:p>
      <w:pPr>
        <w:ind w:left="1040" w:hanging="1032"/>
        <w:spacing w:after="0"/>
        <w:tabs>
          <w:tab w:leader="none" w:pos="10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of Issuer's Principal Executive Offices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The Company's principal executive office is located at Weststrasse 1, 6340 Baar, Switzerland CH 6340.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040" w:right="40"/>
        <w:spacing w:after="0" w:line="239" w:lineRule="auto"/>
        <w:rPr>
          <w:rFonts w:ascii="Arial" w:cs="Arial" w:eastAsia="Arial" w:hAnsi="Arial"/>
          <w:sz w:val="16"/>
          <w:szCs w:val="16"/>
          <w:color w:val="auto"/>
        </w:rPr>
      </w:pPr>
      <w:r>
        <w:rPr>
          <w:rFonts w:ascii="Arial" w:cs="Arial" w:eastAsia="Arial" w:hAnsi="Arial"/>
          <w:sz w:val="16"/>
          <w:szCs w:val="16"/>
          <w:color w:val="auto"/>
        </w:rPr>
        <w:t>This Amendment No. 1 to Schedule 13G (the “Amendment”) is being jointly filed by Silver Point Capital, L.P., a Delaware limited partnership ("Silver Point"), Mr. Edward A. Mulé and Mr. Robert J. O'Shea with respect to the ownership of the ordinary shares of the Company by Silver Point Capital Fund, L.P. (the "Onshore Fund") and Silver Point Capital Offshore Master Fund, L.P. (the "Offshore Fund").</w:t>
      </w:r>
      <w:hyperlink w:anchor="page5">
        <w:r>
          <w:rPr>
            <w:rFonts w:ascii="Arial" w:cs="Arial" w:eastAsia="Arial" w:hAnsi="Arial"/>
            <w:sz w:val="26"/>
            <w:szCs w:val="26"/>
            <w:u w:val="single" w:color="auto"/>
            <w:color w:val="0000EE"/>
            <w:vertAlign w:val="superscript"/>
          </w:rPr>
          <w:t>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Silver Point, Mr.</w:t>
      </w:r>
    </w:p>
    <w:p>
      <w:pPr>
        <w:ind w:left="1040"/>
        <w:spacing w:after="0"/>
        <w:rPr>
          <w:sz w:val="20"/>
          <w:szCs w:val="20"/>
          <w:color w:val="auto"/>
        </w:rPr>
      </w:pPr>
      <w:r>
        <w:rPr>
          <w:rFonts w:ascii="Arial" w:cs="Arial" w:eastAsia="Arial" w:hAnsi="Arial"/>
          <w:sz w:val="18"/>
          <w:szCs w:val="18"/>
          <w:color w:val="auto"/>
        </w:rPr>
        <w:t>Mulé and Mr. O'Shea are collectively referred to herein as the "Reporting Persons."</w:t>
      </w:r>
    </w:p>
    <w:p>
      <w:pPr>
        <w:spacing w:after="0" w:line="209" w:lineRule="exact"/>
        <w:rPr>
          <w:sz w:val="20"/>
          <w:szCs w:val="20"/>
          <w:color w:val="auto"/>
        </w:rPr>
      </w:pPr>
    </w:p>
    <w:p>
      <w:pPr>
        <w:ind w:left="1040" w:right="1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February 14, 2020, a copy of which is filed with this Amendment as Exhibit A, pursuant to which the Reporting Persons have agreed to file this statement jointly in accordance with the provisions of Rule 13d-1(k)(1) under the Act.</w:t>
      </w:r>
    </w:p>
    <w:p>
      <w:pPr>
        <w:spacing w:after="0" w:line="177" w:lineRule="exact"/>
        <w:rPr>
          <w:sz w:val="20"/>
          <w:szCs w:val="20"/>
          <w:color w:val="auto"/>
        </w:rPr>
      </w:pPr>
    </w:p>
    <w:p>
      <w:pPr>
        <w:ind w:left="1040" w:hanging="1032"/>
        <w:spacing w:after="0"/>
        <w:tabs>
          <w:tab w:leader="none" w:pos="10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Address of Principal Business Office or, if none, Residence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 Two Greenwich Plaza, Greenwich, CT 06830.</w:t>
      </w:r>
    </w:p>
    <w:p>
      <w:pPr>
        <w:spacing w:after="0" w:line="221" w:lineRule="exact"/>
        <w:rPr>
          <w:rFonts w:ascii="Arial" w:cs="Arial" w:eastAsia="Arial" w:hAnsi="Arial"/>
          <w:sz w:val="18"/>
          <w:szCs w:val="18"/>
          <w:b w:val="1"/>
          <w:bCs w:val="1"/>
          <w:color w:val="auto"/>
        </w:rPr>
      </w:pPr>
    </w:p>
    <w:p>
      <w:pPr>
        <w:ind w:left="1100" w:hanging="1092"/>
        <w:spacing w:after="0"/>
        <w:tabs>
          <w:tab w:leader="none" w:pos="11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Silver Point Capital, L.P. is organized as a limited partnership under the laws of the State of Delaware. Both Mr. Mulé and Mr. O'Shea are U.S.</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citizens.</w:t>
      </w:r>
    </w:p>
    <w:p>
      <w:pPr>
        <w:spacing w:after="0" w:line="207" w:lineRule="exact"/>
        <w:rPr>
          <w:sz w:val="20"/>
          <w:szCs w:val="20"/>
          <w:color w:val="auto"/>
        </w:rPr>
      </w:pPr>
    </w:p>
    <w:p>
      <w:pPr>
        <w:ind w:left="1040" w:hanging="1032"/>
        <w:spacing w:after="0"/>
        <w:tabs>
          <w:tab w:leader="none" w:pos="10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 of Class of Securities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040"/>
        <w:spacing w:after="0"/>
        <w:rPr>
          <w:rFonts w:ascii="Arial" w:cs="Arial" w:eastAsia="Arial" w:hAnsi="Arial"/>
          <w:sz w:val="18"/>
          <w:szCs w:val="18"/>
          <w:b w:val="1"/>
          <w:bCs w:val="1"/>
          <w:color w:val="auto"/>
        </w:rPr>
      </w:pPr>
      <w:r>
        <w:rPr>
          <w:rFonts w:ascii="Arial" w:cs="Arial" w:eastAsia="Arial" w:hAnsi="Arial"/>
          <w:sz w:val="18"/>
          <w:szCs w:val="18"/>
          <w:color w:val="auto"/>
        </w:rPr>
        <w:t>Ordinary Shares, par value $0.001 per share</w:t>
      </w:r>
    </w:p>
    <w:p>
      <w:pPr>
        <w:spacing w:after="0" w:line="221" w:lineRule="exact"/>
        <w:rPr>
          <w:rFonts w:ascii="Arial" w:cs="Arial" w:eastAsia="Arial" w:hAnsi="Arial"/>
          <w:sz w:val="18"/>
          <w:szCs w:val="18"/>
          <w:b w:val="1"/>
          <w:bCs w:val="1"/>
          <w:color w:val="auto"/>
        </w:rPr>
      </w:pPr>
    </w:p>
    <w:p>
      <w:pPr>
        <w:jc w:val="both"/>
        <w:ind w:left="1040" w:right="9420" w:hanging="987"/>
        <w:spacing w:after="0" w:line="530" w:lineRule="auto"/>
        <w:tabs>
          <w:tab w:leader="none" w:pos="1040" w:val="left"/>
        </w:tabs>
        <w:numPr>
          <w:ilvl w:val="1"/>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 xml:space="preserve">: </w:t>
      </w:r>
      <w:r>
        <w:rPr>
          <w:rFonts w:ascii="Arial" w:cs="Arial" w:eastAsia="Arial" w:hAnsi="Arial"/>
          <w:sz w:val="17"/>
          <w:szCs w:val="17"/>
          <w:color w:val="auto"/>
        </w:rPr>
        <w:t>G48833100</w:t>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Rules 13d-1(b), or 13d-2(b), check whether the person filing is a</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ind w:left="360" w:right="60" w:hanging="307"/>
        <w:spacing w:after="0" w:line="297"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Silver Point is the investment manager of the Onshore Fund and the Offshore Fund, and by virtue of such status may be deemed to be the beneficial owner of the securities held by the Onshore Fund and the Offshore Fund. Silver Point Capital Management, LLC ("Management") is the general partner of Silver Point and as a result may be deemed to be the beneficial owner of the securities held by the Onshore Fund and the Offshore Fund. Each of Mr. Edward A. Mulé and Mr. Robert J. O'Shea is a member of Management and has voting and investment power with respect to the securities held by the Onshore Fund and the Offshore Fund and may be deemed to be a beneficial owner of the securities held by the Onshore Fund and the Offshore Fund.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72" w:lineRule="exact"/>
        <w:rPr>
          <w:sz w:val="20"/>
          <w:szCs w:val="20"/>
          <w:color w:val="auto"/>
        </w:rPr>
      </w:pPr>
    </w:p>
    <w:p>
      <w:pPr>
        <w:ind w:left="1220" w:hanging="1212"/>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Silver Point Capital, L.P.</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Amount beneficially owned: 684,044</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1.0%</w:t>
      </w:r>
    </w:p>
    <w:p>
      <w:pPr>
        <w:spacing w:after="0" w:line="225" w:lineRule="exact"/>
        <w:rPr>
          <w:rFonts w:ascii="Arial" w:cs="Arial" w:eastAsia="Arial" w:hAnsi="Arial"/>
          <w:sz w:val="18"/>
          <w:szCs w:val="18"/>
          <w:color w:val="auto"/>
        </w:rPr>
      </w:pPr>
    </w:p>
    <w:p>
      <w:pPr>
        <w:ind w:left="1620" w:hanging="491"/>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vote or direct the vote: 684,044</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684,044</w:t>
      </w:r>
    </w:p>
    <w:p>
      <w:pPr>
        <w:spacing w:after="0" w:line="225" w:lineRule="exact"/>
        <w:rPr>
          <w:rFonts w:ascii="Arial" w:cs="Arial" w:eastAsia="Arial" w:hAnsi="Arial"/>
          <w:sz w:val="18"/>
          <w:szCs w:val="18"/>
          <w:color w:val="auto"/>
        </w:rPr>
      </w:pPr>
    </w:p>
    <w:p>
      <w:pPr>
        <w:ind w:left="2080" w:hanging="559"/>
        <w:spacing w:after="0"/>
        <w:tabs>
          <w:tab w:leader="none" w:pos="20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20" w:hanging="475"/>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684,044</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1.0%</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direct the vote: 684,044</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2300" w:hanging="563"/>
        <w:spacing w:after="0"/>
        <w:tabs>
          <w:tab w:leader="none" w:pos="2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684,044</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20" w:hanging="475"/>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684,044</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1.0%</w:t>
      </w:r>
    </w:p>
    <w:p>
      <w:pPr>
        <w:spacing w:after="0" w:line="225" w:lineRule="exact"/>
        <w:rPr>
          <w:rFonts w:ascii="Arial" w:cs="Arial" w:eastAsia="Arial" w:hAnsi="Arial"/>
          <w:sz w:val="18"/>
          <w:szCs w:val="18"/>
          <w:color w:val="auto"/>
        </w:rPr>
      </w:pPr>
    </w:p>
    <w:p>
      <w:pPr>
        <w:ind w:left="1820" w:hanging="475"/>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direct the vote: 684,044</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2400" w:hanging="663"/>
        <w:spacing w:after="0"/>
        <w:tabs>
          <w:tab w:leader="none" w:pos="24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Shared power to dispose or direct the disposition: 684,044</w:t>
      </w:r>
    </w:p>
    <w:p>
      <w:pPr>
        <w:spacing w:after="0" w:line="200" w:lineRule="exact"/>
        <w:rPr>
          <w:sz w:val="20"/>
          <w:szCs w:val="20"/>
          <w:color w:val="auto"/>
        </w:rPr>
      </w:pPr>
    </w:p>
    <w:p>
      <w:pPr>
        <w:spacing w:after="0" w:line="21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104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response to Item 4.</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040"/>
        <w:spacing w:after="0"/>
        <w:rPr>
          <w:sz w:val="20"/>
          <w:szCs w:val="20"/>
          <w:color w:val="auto"/>
        </w:rPr>
      </w:pPr>
      <w:r>
        <w:rPr>
          <w:rFonts w:ascii="Arial" w:cs="Arial" w:eastAsia="Arial" w:hAnsi="Arial"/>
          <w:sz w:val="18"/>
          <w:szCs w:val="18"/>
          <w:b w:val="1"/>
          <w:bCs w:val="1"/>
          <w:u w:val="single" w:color="auto"/>
          <w:color w:val="auto"/>
        </w:rPr>
        <w:t>Control Person</w:t>
      </w:r>
      <w:r>
        <w:rPr>
          <w:rFonts w:ascii="Arial" w:cs="Arial" w:eastAsia="Arial" w:hAnsi="Arial"/>
          <w:sz w:val="18"/>
          <w:szCs w:val="18"/>
          <w:b w:val="1"/>
          <w:bCs w:val="1"/>
          <w:color w:val="auto"/>
        </w:rPr>
        <w:t>:</w:t>
      </w:r>
    </w:p>
    <w:p>
      <w:pPr>
        <w:spacing w:after="0" w:line="21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left="1040" w:right="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left="5080"/>
        <w:spacing w:after="0"/>
        <w:rPr>
          <w:sz w:val="20"/>
          <w:szCs w:val="20"/>
          <w:color w:val="auto"/>
        </w:rPr>
      </w:pPr>
      <w:r>
        <w:rPr>
          <w:rFonts w:ascii="Arial" w:cs="Arial" w:eastAsia="Arial" w:hAnsi="Arial"/>
          <w:sz w:val="22"/>
          <w:szCs w:val="22"/>
          <w:b w:val="1"/>
          <w:bCs w:val="1"/>
          <w:u w:val="single" w:color="auto"/>
          <w:color w:val="auto"/>
        </w:rPr>
        <w:t>SIGNATURE</w:t>
      </w:r>
    </w:p>
    <w:p>
      <w:pPr>
        <w:spacing w:after="0" w:line="200" w:lineRule="exact"/>
        <w:rPr>
          <w:sz w:val="20"/>
          <w:szCs w:val="20"/>
          <w:color w:val="auto"/>
        </w:rPr>
      </w:pPr>
    </w:p>
    <w:p>
      <w:pPr>
        <w:spacing w:after="0" w:line="28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Amendment No. 1 to Schedule 13G is true, complete and correct.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3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Silver Point Capital, L.P.</w:t>
      </w:r>
    </w:p>
    <w:p>
      <w:pPr>
        <w:spacing w:after="0" w:line="229" w:lineRule="exact"/>
        <w:rPr>
          <w:sz w:val="20"/>
          <w:szCs w:val="20"/>
          <w:color w:val="auto"/>
        </w:rPr>
      </w:pPr>
    </w:p>
    <w:tbl>
      <w:tblPr>
        <w:tblLayout w:type="fixed"/>
        <w:tblInd w:w="584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648"/>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Edward A. Mulé</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Robert J. O'Shea</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bl>
    <w:p>
      <w:pPr>
        <w:spacing w:after="0" w:line="397"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80"/>
          </w:cols>
          <w:pgMar w:left="240" w:top="111" w:right="11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81"/>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tcPr>
          <w:p>
            <w:pPr>
              <w:jc w:val="center"/>
              <w:ind w:right="1498"/>
              <w:spacing w:after="0"/>
              <w:rPr>
                <w:sz w:val="20"/>
                <w:szCs w:val="20"/>
                <w:color w:val="auto"/>
              </w:rPr>
            </w:pPr>
            <w:r>
              <w:rPr>
                <w:rFonts w:ascii="Arial" w:cs="Arial" w:eastAsia="Arial" w:hAnsi="Arial"/>
                <w:sz w:val="22"/>
                <w:szCs w:val="22"/>
                <w:b w:val="1"/>
                <w:bCs w:val="1"/>
                <w:color w:val="auto"/>
              </w:rPr>
              <w:t>EXHIBIT INDEX</w:t>
            </w:r>
          </w:p>
        </w:tc>
      </w:tr>
      <w:tr>
        <w:trPr>
          <w:trHeight w:val="692"/>
        </w:trPr>
        <w:tc>
          <w:tcPr>
            <w:tcW w:w="12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200" w:type="dxa"/>
            <w:vAlign w:val="bottom"/>
            <w:gridSpan w:val="2"/>
          </w:tcPr>
          <w:p>
            <w:pPr>
              <w:ind w:left="400"/>
              <w:spacing w:after="0"/>
              <w:rPr>
                <w:sz w:val="20"/>
                <w:szCs w:val="20"/>
                <w:color w:val="auto"/>
              </w:rPr>
            </w:pPr>
            <w:r>
              <w:rPr>
                <w:rFonts w:ascii="Arial" w:cs="Arial" w:eastAsia="Arial" w:hAnsi="Arial"/>
                <w:sz w:val="18"/>
                <w:szCs w:val="18"/>
                <w:b w:val="1"/>
                <w:bCs w:val="1"/>
                <w:color w:val="auto"/>
              </w:rPr>
              <w:t>Description of Exhibit</w:t>
            </w:r>
          </w:p>
        </w:tc>
      </w:tr>
      <w:tr>
        <w:trPr>
          <w:trHeight w:val="223"/>
        </w:trPr>
        <w:tc>
          <w:tcPr>
            <w:tcW w:w="12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9800" w:type="dxa"/>
            <w:vAlign w:val="bottom"/>
            <w:tcBorders>
              <w:bottom w:val="single" w:sz="8" w:color="auto"/>
            </w:tcBorders>
          </w:tcPr>
          <w:p>
            <w:pPr>
              <w:spacing w:after="0"/>
              <w:rPr>
                <w:sz w:val="19"/>
                <w:szCs w:val="19"/>
                <w:color w:val="auto"/>
              </w:rPr>
            </w:pP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40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Joint Filing Agreement dated February 14, 2020.</w:t>
            </w:r>
          </w:p>
        </w:tc>
      </w:tr>
      <w:tr>
        <w:trPr>
          <w:trHeight w:val="404"/>
        </w:trPr>
        <w:tc>
          <w:tcPr>
            <w:tcW w:w="1220" w:type="dxa"/>
            <w:vAlign w:val="bottom"/>
          </w:tcPr>
          <w:p>
            <w:pPr>
              <w:spacing w:after="0"/>
              <w:rPr>
                <w:sz w:val="20"/>
                <w:szCs w:val="20"/>
                <w:color w:val="auto"/>
              </w:rPr>
            </w:pPr>
            <w:r>
              <w:rPr>
                <w:rFonts w:ascii="Arial" w:cs="Arial" w:eastAsia="Arial" w:hAnsi="Arial"/>
                <w:sz w:val="18"/>
                <w:szCs w:val="18"/>
                <w:color w:val="auto"/>
              </w:rPr>
              <w:t>Exhibit B</w:t>
            </w: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Power of Attorney of Edward A. Mulé (incorporated here by reference to Exhibit B to Schedule 13G filed by Silver Point Capital, L.P.,</w:t>
            </w:r>
          </w:p>
        </w:tc>
      </w:tr>
      <w:tr>
        <w:trPr>
          <w:trHeight w:val="230"/>
        </w:trPr>
        <w:tc>
          <w:tcPr>
            <w:tcW w:w="1220" w:type="dxa"/>
            <w:vAlign w:val="bottom"/>
          </w:tcPr>
          <w:p>
            <w:pPr>
              <w:spacing w:after="0"/>
              <w:rPr>
                <w:sz w:val="20"/>
                <w:szCs w:val="20"/>
                <w:color w:val="auto"/>
              </w:rPr>
            </w:pP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Edward A. Mulé and Robert O'Shea with the Securities and Exchange Commission on February 16, 2016 relating to TopBuild Corp.).</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Exhibit C</w:t>
            </w: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3"/>
              </w:rPr>
              <w:t>Power of Attorney of Robert O'Shea (incorporated here by reference to Exhibit C to Schedule 13G filed by Silver Point Capital, L.P.,</w:t>
            </w:r>
          </w:p>
        </w:tc>
      </w:tr>
      <w:tr>
        <w:trPr>
          <w:trHeight w:val="230"/>
        </w:trPr>
        <w:tc>
          <w:tcPr>
            <w:tcW w:w="1220" w:type="dxa"/>
            <w:vAlign w:val="bottom"/>
          </w:tcPr>
          <w:p>
            <w:pPr>
              <w:spacing w:after="0"/>
              <w:rPr>
                <w:sz w:val="20"/>
                <w:szCs w:val="20"/>
                <w:color w:val="auto"/>
              </w:rPr>
            </w:pPr>
          </w:p>
        </w:tc>
        <w:tc>
          <w:tcPr>
            <w:tcW w:w="10200" w:type="dxa"/>
            <w:vAlign w:val="bottom"/>
            <w:gridSpan w:val="2"/>
          </w:tcPr>
          <w:p>
            <w:pPr>
              <w:ind w:left="400"/>
              <w:spacing w:after="0"/>
              <w:rPr>
                <w:sz w:val="20"/>
                <w:szCs w:val="20"/>
                <w:color w:val="auto"/>
              </w:rPr>
            </w:pPr>
            <w:r>
              <w:rPr>
                <w:rFonts w:ascii="Arial" w:cs="Arial" w:eastAsia="Arial" w:hAnsi="Arial"/>
                <w:sz w:val="18"/>
                <w:szCs w:val="18"/>
                <w:color w:val="auto"/>
                <w:w w:val="92"/>
              </w:rPr>
              <w:t>Edward A. Mulé and Robert O'Shea with the Securities and Exchange Commission on February 16, 2016 relating to TopBuild Corp.).</w:t>
            </w:r>
          </w:p>
        </w:tc>
      </w:tr>
      <w:tr>
        <w:trPr>
          <w:trHeight w:val="888"/>
        </w:trPr>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0" w:type="dxa"/>
            <w:vAlign w:val="bottom"/>
          </w:tcPr>
          <w:p>
            <w:pPr>
              <w:jc w:val="center"/>
              <w:ind w:right="1518"/>
              <w:spacing w:after="0"/>
              <w:rPr>
                <w:sz w:val="20"/>
                <w:szCs w:val="20"/>
                <w:color w:val="auto"/>
              </w:rPr>
            </w:pPr>
            <w:r>
              <w:rPr>
                <w:rFonts w:ascii="Arial" w:cs="Arial" w:eastAsia="Arial" w:hAnsi="Arial"/>
                <w:sz w:val="22"/>
                <w:szCs w:val="22"/>
                <w:color w:val="auto"/>
                <w:w w:val="92"/>
              </w:rPr>
              <w:t>9 of 10</w:t>
            </w:r>
          </w:p>
        </w:tc>
      </w:tr>
      <w:tr>
        <w:trPr>
          <w:trHeight w:val="51"/>
        </w:trPr>
        <w:tc>
          <w:tcPr>
            <w:tcW w:w="1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AGREEMENT REGARDING THE JOINT FILING OF SCHEDULE 13G</w:t>
      </w:r>
    </w:p>
    <w:p>
      <w:pPr>
        <w:spacing w:after="0" w:line="347" w:lineRule="exact"/>
        <w:rPr>
          <w:sz w:val="20"/>
          <w:szCs w:val="20"/>
          <w:color w:val="auto"/>
        </w:rPr>
      </w:pPr>
    </w:p>
    <w:p>
      <w:pPr>
        <w:spacing w:after="0"/>
        <w:rPr>
          <w:sz w:val="20"/>
          <w:szCs w:val="20"/>
          <w:color w:val="auto"/>
        </w:rPr>
      </w:pPr>
      <w:r>
        <w:rPr>
          <w:rFonts w:ascii="Arial" w:cs="Arial" w:eastAsia="Arial" w:hAnsi="Arial"/>
          <w:sz w:val="22"/>
          <w:szCs w:val="22"/>
          <w:color w:val="auto"/>
        </w:rPr>
        <w:t>The undersigned hereby agree as follows:</w:t>
      </w:r>
    </w:p>
    <w:p>
      <w:pPr>
        <w:spacing w:after="0" w:line="341" w:lineRule="exact"/>
        <w:rPr>
          <w:sz w:val="20"/>
          <w:szCs w:val="20"/>
          <w:color w:val="auto"/>
        </w:rPr>
      </w:pPr>
    </w:p>
    <w:p>
      <w:pPr>
        <w:ind w:firstLine="656"/>
        <w:spacing w:after="0" w:line="251" w:lineRule="auto"/>
        <w:tabs>
          <w:tab w:leader="none" w:pos="1447"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of them is individually eligible to use the Schedule 13G to which this Exhibit is attached, and such Schedule 13G is filed on behalf of each of them; and</w:t>
      </w:r>
    </w:p>
    <w:p>
      <w:pPr>
        <w:spacing w:after="0" w:line="308" w:lineRule="exact"/>
        <w:rPr>
          <w:rFonts w:ascii="Arial" w:cs="Arial" w:eastAsia="Arial" w:hAnsi="Arial"/>
          <w:sz w:val="22"/>
          <w:szCs w:val="22"/>
          <w:color w:val="auto"/>
        </w:rPr>
      </w:pPr>
    </w:p>
    <w:p>
      <w:pPr>
        <w:jc w:val="both"/>
        <w:ind w:right="160" w:firstLine="656"/>
        <w:spacing w:after="0" w:line="238" w:lineRule="auto"/>
        <w:tabs>
          <w:tab w:leader="none" w:pos="1453" w:val="left"/>
        </w:tabs>
        <w:numPr>
          <w:ilvl w:val="0"/>
          <w:numId w:val="12"/>
        </w:numPr>
        <w:rPr>
          <w:rFonts w:ascii="Arial" w:cs="Arial" w:eastAsia="Arial" w:hAnsi="Arial"/>
          <w:sz w:val="22"/>
          <w:szCs w:val="22"/>
          <w:color w:val="auto"/>
        </w:rPr>
      </w:pPr>
      <w:r>
        <w:rPr>
          <w:rFonts w:ascii="Arial" w:cs="Arial" w:eastAsia="Arial" w:hAnsi="Arial"/>
          <w:sz w:val="22"/>
          <w:szCs w:val="22"/>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14, 2020</w:t>
      </w:r>
    </w:p>
    <w:p>
      <w:pPr>
        <w:spacing w:after="0" w:line="290"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Silver Point Capital, L.P.</w:t>
      </w:r>
    </w:p>
    <w:p>
      <w:pPr>
        <w:spacing w:after="0" w:line="229" w:lineRule="exact"/>
        <w:rPr>
          <w:sz w:val="20"/>
          <w:szCs w:val="20"/>
          <w:color w:val="auto"/>
        </w:rPr>
      </w:pPr>
    </w:p>
    <w:tbl>
      <w:tblPr>
        <w:tblLayout w:type="fixed"/>
        <w:tblInd w:w="5840" w:type="dxa"/>
        <w:tblCellMar>
          <w:top w:w="0" w:type="dxa"/>
          <w:left w:w="0" w:type="dxa"/>
          <w:bottom w:w="0" w:type="dxa"/>
          <w:right w:w="0" w:type="dxa"/>
        </w:tblCellMar>
      </w:tblP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Its:</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Edward A. Mulé</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r>
        <w:trPr>
          <w:trHeight w:val="43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Robert J. O'Shea</w:t>
            </w:r>
          </w:p>
        </w:tc>
      </w:tr>
      <w:tr>
        <w:trPr>
          <w:trHeight w:val="43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Weiser</w:t>
            </w:r>
          </w:p>
        </w:tc>
      </w:t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bl>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 of 10</w:t>
      </w:r>
    </w:p>
    <w:sectPr>
      <w:pgSz w:w="11900" w:h="16838" w:orient="portrait"/>
      <w:cols w:equalWidth="0" w:num="1">
        <w:col w:w="11300"/>
      </w:cols>
      <w:pgMar w:left="240" w:top="1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4"/>
    </w:lvl>
    <w:lvl w:ilvl="1">
      <w:lvlJc w:val="left"/>
      <w:lvlText w:val="(%2)"/>
      <w:numFmt w:val="lowerLetter"/>
      <w:start w:val="5"/>
    </w:lvl>
  </w:abstractNum>
  <w:abstractNum w:abstractNumId="7">
    <w:nsid w:val="4DB127F8"/>
    <w:multiLevelType w:val="hybridMultilevel"/>
    <w:lvl w:ilvl="0">
      <w:lvlJc w:val="left"/>
      <w:lvlText w:val="2"/>
      <w:numFmt w:val="bullet"/>
      <w:start w:val="1"/>
    </w:lvl>
  </w:abstractNum>
  <w:abstractNum w:abstractNumId="8">
    <w:nsid w:val="216231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2020-02-14T13:53:10Z</dcterms:created>
  <dcterms:modified xsi:type="dcterms:W3CDTF">2020-02-14T13:53:10Z</dcterms:modified>
</cp:coreProperties>
</file>