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637540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CURRENT REPORT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December 23, 2014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Weatherford International public limited company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18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Ireland</w:t>
            </w:r>
          </w:p>
        </w:tc>
        <w:tc>
          <w:tcPr>
            <w:tcW w:w="3360" w:type="dxa"/>
            <w:vAlign w:val="bottom"/>
          </w:tcPr>
          <w:p>
            <w:pPr>
              <w:jc w:val="right"/>
              <w:ind w:right="1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001-36504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98-0606750</w:t>
            </w:r>
          </w:p>
        </w:tc>
      </w:tr>
      <w:tr>
        <w:trPr>
          <w:trHeight w:val="54"/>
        </w:trPr>
        <w:tc>
          <w:tcPr>
            <w:tcW w:w="4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7"/>
        </w:trPr>
        <w:tc>
          <w:tcPr>
            <w:tcW w:w="418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 incorporation)</w:t>
            </w:r>
          </w:p>
        </w:tc>
        <w:tc>
          <w:tcPr>
            <w:tcW w:w="33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(I.R.S. Employer Identification No.)</w:t>
            </w:r>
          </w:p>
        </w:tc>
      </w:tr>
      <w:tr>
        <w:trPr>
          <w:trHeight w:val="581"/>
        </w:trPr>
        <w:tc>
          <w:tcPr>
            <w:tcW w:w="754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Bahnhofstrasse 1, 6340 Baar, Switzerland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CH 6340</w:t>
            </w:r>
          </w:p>
        </w:tc>
      </w:tr>
      <w:tr>
        <w:trPr>
          <w:trHeight w:val="54"/>
        </w:trPr>
        <w:tc>
          <w:tcPr>
            <w:tcW w:w="7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7"/>
        </w:trPr>
        <w:tc>
          <w:tcPr>
            <w:tcW w:w="754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+41.22.816.1500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442595</wp:posOffset>
            </wp:positionH>
            <wp:positionV relativeFrom="paragraph">
              <wp:posOffset>51435</wp:posOffset>
            </wp:positionV>
            <wp:extent cx="64490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Name, Former Address and Former Fiscal Year, if Changed Since Last Report)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right="12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186690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098" w:right="239" w:bottom="1440" w:gutter="0" w:footer="0" w:header="0"/>
        </w:sectPr>
      </w:pPr>
    </w:p>
    <w:bookmarkStart w:id="1" w:name="page2"/>
    <w:bookmarkEnd w:id="1"/>
    <w:p>
      <w:pPr>
        <w:ind w:left="8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7.01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Regulation FD Disclosure.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December 23, 2014, Weatherford International plc, through its subsidiaries, completed the disposition of all of its shares of ProServ Group Inc.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(“Proserv”). As previously announced, Proserv was acquired by affiliates of investor Riverstone Holdings LLC, in partnership with Proserv management.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Proceeds received by Weatherford will be used to repay or repurchase debt.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both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closing represents the third divestiture completed this year. Total cash proceeds from all three transactions are approximately $1 billion. With these divestments, the Company will have achieved the stated target for divestment proceeds set at the beginning of the year.</w:t>
      </w:r>
    </w:p>
    <w:p>
      <w:pPr>
        <w:sectPr>
          <w:pgSz w:w="11900" w:h="16838" w:orient="portrait"/>
          <w:cols w:equalWidth="0" w:num="1">
            <w:col w:w="11400"/>
          </w:cols>
          <w:pgMar w:left="240" w:top="783" w:right="259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Weatherford International plc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December 23, 2014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center"/>
        <w:ind w:left="4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Krishna Shivram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3212465</wp:posOffset>
            </wp:positionH>
            <wp:positionV relativeFrom="paragraph">
              <wp:posOffset>48895</wp:posOffset>
            </wp:positionV>
            <wp:extent cx="38760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0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center"/>
        <w:ind w:left="4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Krishna Shivram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left="4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Vice President and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left="4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1220"/>
      </w:cols>
      <w:pgMar w:left="240" w:top="904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2019-12-08T11:02:01Z</dcterms:created>
  <dcterms:modified xsi:type="dcterms:W3CDTF">2019-12-08T11:02:01Z</dcterms:modified>
</cp:coreProperties>
</file>