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4,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Ireland</w:t>
            </w:r>
          </w:p>
        </w:tc>
        <w:tc>
          <w:tcPr>
            <w:tcW w:w="32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001-36504</w:t>
            </w:r>
          </w:p>
        </w:tc>
        <w:tc>
          <w:tcPr>
            <w:tcW w:w="378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426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2000 St. James Place,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Houston, Texas</w:t>
            </w:r>
          </w:p>
        </w:tc>
        <w:tc>
          <w:tcPr>
            <w:tcW w:w="32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77056</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713.836.4000</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21"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-2966085</wp:posOffset>
            </wp:positionH>
            <wp:positionV relativeFrom="paragraph">
              <wp:posOffset>-250190</wp:posOffset>
            </wp:positionV>
            <wp:extent cx="7132320"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75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460"/>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on which registered</w:t>
      </w:r>
    </w:p>
    <w:p>
      <w:pPr>
        <w:spacing w:after="0" w:line="200" w:lineRule="exact"/>
        <w:rPr>
          <w:sz w:val="24"/>
          <w:szCs w:val="24"/>
          <w:color w:val="auto"/>
        </w:rPr>
      </w:pPr>
    </w:p>
    <w:p>
      <w:pPr>
        <w:sectPr>
          <w:pgSz w:w="11900" w:h="16838" w:orient="portrait"/>
          <w:cols w:equalWidth="0" w:num="3">
            <w:col w:w="3960" w:space="720"/>
            <w:col w:w="2580" w:space="720"/>
            <w:col w:w="3260"/>
          </w:cols>
          <w:pgMar w:left="320" w:top="1021" w:right="339" w:bottom="1440" w:gutter="0" w:footer="0" w:header="0"/>
          <w:type w:val="continuous"/>
        </w:sectPr>
      </w:pPr>
    </w:p>
    <w:p>
      <w:pPr>
        <w:spacing w:after="0" w:line="26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 w:name="page2"/>
    <w:bookmarkEnd w:id="1"/>
    <w:p>
      <w:pPr>
        <w:ind w:left="800" w:right="280" w:hanging="79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Short-Term Incentive Plan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4, 2021, the Board of Directors (the “Board”) of Weatherford International plc (the “Company”), upon the recommendation of the Compensation and Human Resources Committee of the Board (the “Committee”), adopted the Weatherford International plc Short-Term Incentive Plan (the “STIP”).</w:t>
      </w:r>
    </w:p>
    <w:p>
      <w:pPr>
        <w:spacing w:after="0" w:line="184" w:lineRule="exact"/>
        <w:rPr>
          <w:sz w:val="20"/>
          <w:szCs w:val="20"/>
          <w:color w:val="auto"/>
        </w:rPr>
      </w:pPr>
    </w:p>
    <w:p>
      <w:pPr>
        <w:jc w:val="both"/>
        <w:ind w:firstLine="696"/>
        <w:spacing w:after="0" w:line="257" w:lineRule="auto"/>
        <w:rPr>
          <w:sz w:val="20"/>
          <w:szCs w:val="20"/>
          <w:color w:val="auto"/>
        </w:rPr>
      </w:pPr>
      <w:r>
        <w:rPr>
          <w:rFonts w:ascii="Arial" w:cs="Arial" w:eastAsia="Arial" w:hAnsi="Arial"/>
          <w:sz w:val="18"/>
          <w:szCs w:val="18"/>
          <w:color w:val="auto"/>
        </w:rPr>
        <w:t>The STIP will cover employees designated by the Committee as participants, including our Chief Executive Officer, Girish K. Saligram, and our Chief Financial Officer, H. Keith Jennings. Under the STIP, participants will be eligible to receive annual cash bonuses based on achievement of performance metrics to be set by the Committee. Any payments made pursuant to the STIP will be subject to the Company’s Compensation Clawback Policy, as may be in effect from time to time. The receipt of such payment may be subject to the execution and non-revocation of a release of claims by the participant.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is qualified in its entirety by the STIP, which is filed as Exhibit 10.1 to this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Forms of Award Agreement and Equity Awards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4, 2021, the Board approved the forms of restricted share unit (“RSU”) award agreement, performance share unit (“PSU”) award agreement and phantom share unit (“Phantom Unit”) award agreement (collectively, the “Award Agreements”) under the Company’s Amended and Restated 2019 Equity Incentive Plan for 2021 long-term incentive awards.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Awards made under the form RSU award agreement and the Phantom Unit award agreement generally vest in two equal annual installments over the two-year period from the date of grant. Awards made under the form PSU award agreement may be earned between 0% and 200% of the target award based on achievement of performance goals determined by the Committee and will vest following the completion of a two-year performance period. Awards made under the Phantom Unit award agreement may be subject to a payout maximum equal to 200% of the grant date fair value of the underlying award.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Award Agreements, upon a termination of employment by the Company without “Cause” or by the participant for “Good Reason” (each as defined in the Award Agreements), as applicable, the participant will be entitled to accelerated vesting of a pro-rated portion of the next eligible tranche of any outstanding RSUs or Phantom Units based on days elapsed in each tranche. In addition, the participant will be eligible for accelerated vesting of outstanding PSUs, which will settle at the end of the applicable performance period based on actual performance through the end of the performance period, pro-rated for days elapsed prior to the date of termination. Upon a Qualifying Termination (as defined in the Company’s Change in Control Severance Plan), all awards granted under the Award Agreements will accelerate and vest upon such termination of employment, with PSUs vesting based on actual performance through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firstLine="648"/>
        <w:spacing w:after="0" w:line="277" w:lineRule="auto"/>
        <w:rPr>
          <w:sz w:val="20"/>
          <w:szCs w:val="20"/>
          <w:color w:val="auto"/>
        </w:rPr>
      </w:pPr>
      <w:r>
        <w:rPr>
          <w:rFonts w:ascii="Arial" w:cs="Arial" w:eastAsia="Arial" w:hAnsi="Arial"/>
          <w:sz w:val="18"/>
          <w:szCs w:val="18"/>
          <w:color w:val="auto"/>
        </w:rPr>
        <w:t>Each of the Award Agreements will be used to grant equity-based awards to Messrs. Saligram and Jennings, with respect to the following numbers of ordinary shares of the Company per award:</w:t>
      </w:r>
    </w:p>
    <w:p>
      <w:pPr>
        <w:spacing w:after="0" w:line="165" w:lineRule="exact"/>
        <w:rPr>
          <w:sz w:val="20"/>
          <w:szCs w:val="20"/>
          <w:color w:val="auto"/>
        </w:rPr>
      </w:pPr>
    </w:p>
    <w:tbl>
      <w:tblPr>
        <w:tblLayout w:type="fixed"/>
        <w:tblInd w:w="2270" w:type="dxa"/>
        <w:tblCellMar>
          <w:top w:w="0" w:type="dxa"/>
          <w:left w:w="0" w:type="dxa"/>
          <w:bottom w:w="0" w:type="dxa"/>
          <w:right w:w="0" w:type="dxa"/>
        </w:tblCellMar>
      </w:tblPr>
      <w:tr>
        <w:trPr>
          <w:trHeight w:val="250"/>
        </w:trPr>
        <w:tc>
          <w:tcPr>
            <w:tcW w:w="3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Girish K. Saligram</w:t>
            </w:r>
          </w:p>
        </w:tc>
        <w:tc>
          <w:tcPr>
            <w:tcW w:w="16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 Keith Jennings</w:t>
            </w:r>
          </w:p>
        </w:tc>
      </w:tr>
      <w:tr>
        <w:trPr>
          <w:trHeight w:val="236"/>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RSU</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249,852</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115,796</w:t>
            </w:r>
          </w:p>
        </w:tc>
      </w:tr>
      <w:tr>
        <w:trPr>
          <w:trHeight w:val="236"/>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PSU</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499,703</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192,993</w:t>
            </w:r>
          </w:p>
        </w:tc>
      </w:tr>
      <w:tr>
        <w:trPr>
          <w:trHeight w:val="237"/>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Phantom Unit</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61,085</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56,620</w:t>
            </w: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foregoing summary is qualified in its entirety by the forms of award agreement, which are filed as Exhibits 10.2, 10.3 and 10.4, respectively, to this Form 8-K and incorporated herein by reference.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0" w:hanging="49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2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Weatherford International plc Short-Term Incentive Plan</w:t>
        </w:r>
      </w:hyperlink>
    </w:p>
    <w:p>
      <w:pPr>
        <w:spacing w:after="0" w:line="23" w:lineRule="exact"/>
        <w:rPr>
          <w:sz w:val="20"/>
          <w:szCs w:val="20"/>
          <w:color w:val="auto"/>
        </w:rPr>
      </w:pPr>
    </w:p>
    <w:p>
      <w:pPr>
        <w:ind w:left="2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9">
        <w:r>
          <w:rPr>
            <w:rFonts w:ascii="Arial" w:cs="Arial" w:eastAsia="Arial" w:hAnsi="Arial"/>
            <w:sz w:val="16"/>
            <w:szCs w:val="16"/>
            <w:u w:val="single" w:color="auto"/>
            <w:color w:val="0000EE"/>
          </w:rPr>
          <w:t>Form of Restricted Share Unit Award Agreement</w:t>
        </w:r>
      </w:hyperlink>
    </w:p>
    <w:p>
      <w:pPr>
        <w:spacing w:after="0" w:line="9" w:lineRule="exact"/>
        <w:rPr>
          <w:sz w:val="20"/>
          <w:szCs w:val="20"/>
          <w:color w:val="auto"/>
        </w:rPr>
      </w:pPr>
    </w:p>
    <w:p>
      <w:pPr>
        <w:ind w:left="2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21">
        <w:r>
          <w:rPr>
            <w:rFonts w:ascii="Arial" w:cs="Arial" w:eastAsia="Arial" w:hAnsi="Arial"/>
            <w:sz w:val="16"/>
            <w:szCs w:val="16"/>
            <w:u w:val="single" w:color="auto"/>
            <w:color w:val="0000EE"/>
          </w:rPr>
          <w:t>Form of Performance Share Unit Award Agreement</w:t>
        </w:r>
      </w:hyperlink>
    </w:p>
    <w:p>
      <w:pPr>
        <w:spacing w:after="0" w:line="9" w:lineRule="exact"/>
        <w:rPr>
          <w:sz w:val="20"/>
          <w:szCs w:val="20"/>
          <w:color w:val="auto"/>
        </w:rPr>
      </w:pPr>
    </w:p>
    <w:p>
      <w:pPr>
        <w:ind w:left="2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33">
        <w:r>
          <w:rPr>
            <w:rFonts w:ascii="Arial" w:cs="Arial" w:eastAsia="Arial" w:hAnsi="Arial"/>
            <w:sz w:val="16"/>
            <w:szCs w:val="16"/>
            <w:u w:val="single" w:color="auto"/>
            <w:color w:val="0000EE"/>
          </w:rPr>
          <w:t>Form of Phantom Share Unit Award Agreement</w:t>
        </w:r>
      </w:hyperlink>
    </w:p>
    <w:p>
      <w:pPr>
        <w:spacing w:after="0" w:line="9"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color w:val="auto"/>
              </w:rPr>
              <w:t>Date: January 8, 2021</w:t>
            </w:r>
          </w:p>
        </w:tc>
        <w:tc>
          <w:tcPr>
            <w:tcW w:w="6500" w:type="dxa"/>
            <w:vAlign w:val="bottom"/>
            <w:gridSpan w:val="2"/>
          </w:tcPr>
          <w:p>
            <w:pPr>
              <w:ind w:left="2020"/>
              <w:spacing w:after="0"/>
              <w:rPr>
                <w:sz w:val="20"/>
                <w:szCs w:val="20"/>
                <w:color w:val="auto"/>
              </w:rPr>
            </w:pPr>
            <w:r>
              <w:rPr>
                <w:rFonts w:ascii="Arial" w:cs="Arial" w:eastAsia="Arial" w:hAnsi="Arial"/>
                <w:sz w:val="18"/>
                <w:szCs w:val="18"/>
                <w:b w:val="1"/>
                <w:bCs w:val="1"/>
                <w:color w:val="auto"/>
              </w:rPr>
              <w:t>Weatherford International plc</w:t>
            </w:r>
          </w:p>
        </w:tc>
      </w:tr>
      <w:tr>
        <w:trPr>
          <w:trHeight w:val="648"/>
        </w:trPr>
        <w:tc>
          <w:tcPr>
            <w:tcW w:w="3620" w:type="dxa"/>
            <w:vAlign w:val="bottom"/>
          </w:tcPr>
          <w:p>
            <w:pPr>
              <w:spacing w:after="0"/>
              <w:rPr>
                <w:sz w:val="24"/>
                <w:szCs w:val="24"/>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211"/>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Scott C. Weatherholt</w:t>
            </w:r>
          </w:p>
        </w:tc>
      </w:tr>
    </w:tbl>
    <w:p>
      <w:pPr>
        <w:ind w:left="6200"/>
        <w:spacing w:after="0"/>
        <w:rPr>
          <w:sz w:val="20"/>
          <w:szCs w:val="20"/>
          <w:color w:val="auto"/>
        </w:rPr>
      </w:pPr>
      <w:r>
        <w:rPr>
          <w:rFonts w:ascii="Arial" w:cs="Arial" w:eastAsia="Arial" w:hAnsi="Arial"/>
          <w:sz w:val="18"/>
          <w:szCs w:val="18"/>
          <w:color w:val="auto"/>
        </w:rPr>
        <w:t>Executive Vice President, General Counsel and Chief</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SHORT-TERM INCENTIVE PLAN</w:t>
      </w:r>
    </w:p>
    <w:p>
      <w:pPr>
        <w:spacing w:after="0" w:line="229" w:lineRule="exact"/>
        <w:rPr>
          <w:sz w:val="20"/>
          <w:szCs w:val="20"/>
          <w:color w:val="auto"/>
        </w:rPr>
      </w:pPr>
    </w:p>
    <w:p>
      <w:pPr>
        <w:ind w:firstLine="332"/>
        <w:spacing w:after="0" w:line="276" w:lineRule="auto"/>
        <w:tabs>
          <w:tab w:leader="none" w:pos="85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This Weatherford International plc (the “</w:t>
      </w:r>
      <w:r>
        <w:rPr>
          <w:rFonts w:ascii="Arial" w:cs="Arial" w:eastAsia="Arial" w:hAnsi="Arial"/>
          <w:sz w:val="22"/>
          <w:szCs w:val="22"/>
          <w:u w:val="single" w:color="auto"/>
          <w:color w:val="auto"/>
        </w:rPr>
        <w:t>Company</w:t>
      </w:r>
      <w:r>
        <w:rPr>
          <w:rFonts w:ascii="Arial" w:cs="Arial" w:eastAsia="Arial" w:hAnsi="Arial"/>
          <w:sz w:val="22"/>
          <w:szCs w:val="22"/>
          <w:color w:val="auto"/>
        </w:rPr>
        <w:t>”) Short-Term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is designed to align the interests of the Company and eligible employees of the Company and its subsidiaries.</w:t>
      </w:r>
    </w:p>
    <w:p>
      <w:pPr>
        <w:spacing w:after="0" w:line="133" w:lineRule="exact"/>
        <w:rPr>
          <w:rFonts w:ascii="Arial" w:cs="Arial" w:eastAsia="Arial" w:hAnsi="Arial"/>
          <w:sz w:val="22"/>
          <w:szCs w:val="22"/>
          <w:color w:val="auto"/>
        </w:rPr>
      </w:pPr>
    </w:p>
    <w:p>
      <w:pPr>
        <w:jc w:val="both"/>
        <w:ind w:firstLine="332"/>
        <w:spacing w:after="0" w:line="266" w:lineRule="auto"/>
        <w:tabs>
          <w:tab w:leader="none" w:pos="769"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Adoption of the Plan</w:t>
      </w:r>
      <w:r>
        <w:rPr>
          <w:rFonts w:ascii="Arial" w:cs="Arial" w:eastAsia="Arial" w:hAnsi="Arial"/>
          <w:sz w:val="22"/>
          <w:szCs w:val="22"/>
          <w:color w:val="auto"/>
        </w:rPr>
        <w:t>. The Company, intending to be legally bound, hereby adopts the Plan effective as of January 1,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The Plan shall be in effect from the Effective Date and shall continue until terminated by the Committee.</w:t>
      </w:r>
    </w:p>
    <w:p>
      <w:pPr>
        <w:spacing w:after="0" w:line="157" w:lineRule="exact"/>
        <w:rPr>
          <w:rFonts w:ascii="Arial" w:cs="Arial" w:eastAsia="Arial" w:hAnsi="Arial"/>
          <w:sz w:val="22"/>
          <w:szCs w:val="22"/>
          <w:color w:val="auto"/>
        </w:rPr>
      </w:pPr>
    </w:p>
    <w:p>
      <w:pPr>
        <w:jc w:val="both"/>
        <w:ind w:firstLine="332"/>
        <w:spacing w:after="0" w:line="266" w:lineRule="auto"/>
        <w:tabs>
          <w:tab w:leader="none" w:pos="756"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compensation provided under the Plan is intended to be in addition to all other compensation payable to Participants under any employment agreement or incentive plan or program in effect with the Company or its direct or indirect subsidiaries.</w:t>
      </w:r>
    </w:p>
    <w:p>
      <w:pPr>
        <w:spacing w:after="0" w:line="144" w:lineRule="exact"/>
        <w:rPr>
          <w:rFonts w:ascii="Arial" w:cs="Arial" w:eastAsia="Arial" w:hAnsi="Arial"/>
          <w:sz w:val="22"/>
          <w:szCs w:val="22"/>
          <w:color w:val="auto"/>
        </w:rPr>
      </w:pPr>
    </w:p>
    <w:p>
      <w:pPr>
        <w:ind w:left="760" w:hanging="428"/>
        <w:spacing w:after="0"/>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Plan:</w:t>
      </w:r>
    </w:p>
    <w:p>
      <w:pPr>
        <w:spacing w:after="0" w:line="192" w:lineRule="exact"/>
        <w:rPr>
          <w:rFonts w:ascii="Arial" w:cs="Arial" w:eastAsia="Arial" w:hAnsi="Arial"/>
          <w:sz w:val="22"/>
          <w:szCs w:val="22"/>
          <w:color w:val="auto"/>
        </w:rPr>
      </w:pPr>
    </w:p>
    <w:p>
      <w:pPr>
        <w:ind w:left="1440" w:hanging="784"/>
        <w:spacing w:after="0"/>
        <w:tabs>
          <w:tab w:leader="none" w:pos="144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Company’s Board of Directors.</w:t>
      </w:r>
    </w:p>
    <w:p>
      <w:pPr>
        <w:spacing w:after="0" w:line="206" w:lineRule="exact"/>
        <w:rPr>
          <w:rFonts w:ascii="Arial" w:cs="Arial" w:eastAsia="Arial" w:hAnsi="Arial"/>
          <w:sz w:val="22"/>
          <w:szCs w:val="22"/>
          <w:color w:val="auto"/>
        </w:rPr>
      </w:pPr>
    </w:p>
    <w:p>
      <w:pPr>
        <w:ind w:right="20" w:firstLine="656"/>
        <w:spacing w:after="0" w:line="276" w:lineRule="auto"/>
        <w:tabs>
          <w:tab w:leader="none" w:pos="1642"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and Human Resources Committee of the Board or a designee of the Committee authorized to act on its behalf with respect to the Plan.</w:t>
      </w:r>
    </w:p>
    <w:p>
      <w:pPr>
        <w:spacing w:after="0" w:line="133" w:lineRule="exact"/>
        <w:rPr>
          <w:rFonts w:ascii="Arial" w:cs="Arial" w:eastAsia="Arial" w:hAnsi="Arial"/>
          <w:sz w:val="22"/>
          <w:szCs w:val="22"/>
          <w:color w:val="auto"/>
        </w:rPr>
      </w:pPr>
    </w:p>
    <w:p>
      <w:pPr>
        <w:ind w:firstLine="656"/>
        <w:spacing w:after="0" w:line="276" w:lineRule="auto"/>
        <w:tabs>
          <w:tab w:leader="none" w:pos="1644"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Company and its direct and indirect subsidiaries, and each of their respective members, officers and directors.</w:t>
      </w:r>
    </w:p>
    <w:p>
      <w:pPr>
        <w:spacing w:after="0" w:line="133" w:lineRule="exact"/>
        <w:rPr>
          <w:rFonts w:ascii="Arial" w:cs="Arial" w:eastAsia="Arial" w:hAnsi="Arial"/>
          <w:sz w:val="22"/>
          <w:szCs w:val="22"/>
          <w:color w:val="auto"/>
        </w:rPr>
      </w:pPr>
    </w:p>
    <w:p>
      <w:pPr>
        <w:ind w:left="1440" w:hanging="784"/>
        <w:spacing w:after="0"/>
        <w:tabs>
          <w:tab w:leader="none" w:pos="144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U.S. Generally Accepted Accounting Principles.</w:t>
      </w:r>
    </w:p>
    <w:p>
      <w:pPr>
        <w:spacing w:after="0" w:line="206" w:lineRule="exact"/>
        <w:rPr>
          <w:rFonts w:ascii="Arial" w:cs="Arial" w:eastAsia="Arial" w:hAnsi="Arial"/>
          <w:sz w:val="22"/>
          <w:szCs w:val="22"/>
          <w:color w:val="auto"/>
        </w:rPr>
      </w:pPr>
    </w:p>
    <w:p>
      <w:pPr>
        <w:ind w:left="1440" w:hanging="784"/>
        <w:spacing w:after="0"/>
        <w:tabs>
          <w:tab w:leader="none" w:pos="144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hereof.</w:t>
      </w:r>
    </w:p>
    <w:p>
      <w:pPr>
        <w:spacing w:after="0" w:line="192" w:lineRule="exact"/>
        <w:rPr>
          <w:rFonts w:ascii="Arial" w:cs="Arial" w:eastAsia="Arial" w:hAnsi="Arial"/>
          <w:sz w:val="22"/>
          <w:szCs w:val="22"/>
          <w:color w:val="auto"/>
        </w:rPr>
      </w:pPr>
    </w:p>
    <w:p>
      <w:pPr>
        <w:ind w:firstLine="656"/>
        <w:spacing w:after="0" w:line="276" w:lineRule="auto"/>
        <w:tabs>
          <w:tab w:leader="none" w:pos="1485"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Goals</w:t>
      </w:r>
      <w:r>
        <w:rPr>
          <w:rFonts w:ascii="Arial" w:cs="Arial" w:eastAsia="Arial" w:hAnsi="Arial"/>
          <w:sz w:val="22"/>
          <w:szCs w:val="22"/>
          <w:color w:val="auto"/>
        </w:rPr>
        <w:t>” means the Performance Metrics as determined by the Committee in its sole discretion for Participants for each Plan Year and communicated, in writing, to each Participant each Plan Year.</w:t>
      </w:r>
    </w:p>
    <w:p>
      <w:pPr>
        <w:spacing w:after="0" w:line="133" w:lineRule="exact"/>
        <w:rPr>
          <w:rFonts w:ascii="Arial" w:cs="Arial" w:eastAsia="Arial" w:hAnsi="Arial"/>
          <w:sz w:val="22"/>
          <w:szCs w:val="22"/>
          <w:color w:val="auto"/>
        </w:rPr>
      </w:pPr>
    </w:p>
    <w:p>
      <w:pPr>
        <w:ind w:firstLine="656"/>
        <w:spacing w:after="0" w:line="276" w:lineRule="auto"/>
        <w:tabs>
          <w:tab w:leader="none" w:pos="1615"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Incentive</w:t>
      </w:r>
      <w:r>
        <w:rPr>
          <w:rFonts w:ascii="Arial" w:cs="Arial" w:eastAsia="Arial" w:hAnsi="Arial"/>
          <w:sz w:val="22"/>
          <w:szCs w:val="22"/>
          <w:color w:val="auto"/>
        </w:rPr>
        <w:t>” shall mean, in the case of any Participant, the incentive payable to such Participant under the Plan for the applicable Plan Year.</w:t>
      </w:r>
    </w:p>
    <w:p>
      <w:pPr>
        <w:spacing w:after="0" w:line="147" w:lineRule="exact"/>
        <w:rPr>
          <w:rFonts w:ascii="Arial" w:cs="Arial" w:eastAsia="Arial" w:hAnsi="Arial"/>
          <w:sz w:val="22"/>
          <w:szCs w:val="22"/>
          <w:color w:val="auto"/>
        </w:rPr>
      </w:pPr>
    </w:p>
    <w:p>
      <w:pPr>
        <w:ind w:firstLine="656"/>
        <w:spacing w:after="0" w:line="276" w:lineRule="auto"/>
        <w:tabs>
          <w:tab w:leader="none" w:pos="1629"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Incentive Amount</w:t>
      </w:r>
      <w:r>
        <w:rPr>
          <w:rFonts w:ascii="Arial" w:cs="Arial" w:eastAsia="Arial" w:hAnsi="Arial"/>
          <w:sz w:val="22"/>
          <w:szCs w:val="22"/>
          <w:color w:val="auto"/>
        </w:rPr>
        <w:t>” shall mean, in the case of any Participant, the amount of the Performance Incentive each Participant is eligible to earn as determined by the Committee.</w:t>
      </w:r>
    </w:p>
    <w:p>
      <w:pPr>
        <w:spacing w:after="0" w:line="133" w:lineRule="exact"/>
        <w:rPr>
          <w:rFonts w:ascii="Arial" w:cs="Arial" w:eastAsia="Arial" w:hAnsi="Arial"/>
          <w:sz w:val="22"/>
          <w:szCs w:val="22"/>
          <w:color w:val="auto"/>
        </w:rPr>
      </w:pPr>
    </w:p>
    <w:p>
      <w:pPr>
        <w:jc w:val="both"/>
        <w:ind w:firstLine="656"/>
        <w:spacing w:after="0" w:line="262" w:lineRule="auto"/>
        <w:tabs>
          <w:tab w:leader="none" w:pos="1486"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Incentive Eligible Salary</w:t>
      </w:r>
      <w:r>
        <w:rPr>
          <w:rFonts w:ascii="Arial" w:cs="Arial" w:eastAsia="Arial" w:hAnsi="Arial"/>
          <w:sz w:val="22"/>
          <w:szCs w:val="22"/>
          <w:color w:val="auto"/>
        </w:rPr>
        <w:t>” shall mean a Participant’s actual earned base salary, as recorded in the Company’s Human Resources Management System, with respect to the Plan Year to which the Reward relates, excluding any allowances, supplements or other non-ordinary income or similar amounts paid to such Participant (as determined by the Committee) for the Plan Year.</w:t>
      </w:r>
    </w:p>
    <w:p>
      <w:pPr>
        <w:spacing w:after="0" w:line="150" w:lineRule="exact"/>
        <w:rPr>
          <w:rFonts w:ascii="Arial" w:cs="Arial" w:eastAsia="Arial" w:hAnsi="Arial"/>
          <w:sz w:val="22"/>
          <w:szCs w:val="22"/>
          <w:color w:val="auto"/>
        </w:rPr>
      </w:pPr>
    </w:p>
    <w:p>
      <w:pPr>
        <w:ind w:firstLine="656"/>
        <w:spacing w:after="0" w:line="358" w:lineRule="auto"/>
        <w:tabs>
          <w:tab w:leader="none" w:pos="1473" w:val="left"/>
        </w:tabs>
        <w:numPr>
          <w:ilvl w:val="1"/>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Metrics</w:t>
      </w:r>
      <w:r>
        <w:rPr>
          <w:rFonts w:ascii="Arial" w:cs="Arial" w:eastAsia="Arial" w:hAnsi="Arial"/>
          <w:sz w:val="19"/>
          <w:szCs w:val="19"/>
          <w:color w:val="auto"/>
        </w:rPr>
        <w:t>” means the performance metrics (also referred to as key performance indicators or KPIs) used to measure the Company’s performance under the Plan, as may be applicable to a Participant from time to time.</w:t>
      </w:r>
    </w:p>
    <w:p>
      <w:pPr>
        <w:spacing w:after="0" w:line="77" w:lineRule="exact"/>
        <w:rPr>
          <w:rFonts w:ascii="Arial" w:cs="Arial" w:eastAsia="Arial" w:hAnsi="Arial"/>
          <w:sz w:val="19"/>
          <w:szCs w:val="19"/>
          <w:color w:val="auto"/>
        </w:rPr>
      </w:pPr>
    </w:p>
    <w:p>
      <w:pPr>
        <w:ind w:left="1440" w:hanging="784"/>
        <w:spacing w:after="0"/>
        <w:tabs>
          <w:tab w:leader="none" w:pos="144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applicable calendar year.</w:t>
      </w:r>
    </w:p>
    <w:p>
      <w:pPr>
        <w:spacing w:after="0" w:line="192" w:lineRule="exact"/>
        <w:rPr>
          <w:rFonts w:ascii="Arial" w:cs="Arial" w:eastAsia="Arial" w:hAnsi="Arial"/>
          <w:sz w:val="22"/>
          <w:szCs w:val="22"/>
          <w:color w:val="auto"/>
        </w:rPr>
      </w:pPr>
    </w:p>
    <w:p>
      <w:pPr>
        <w:jc w:val="both"/>
        <w:ind w:firstLine="332"/>
        <w:spacing w:after="0" w:line="262" w:lineRule="auto"/>
        <w:tabs>
          <w:tab w:leader="none" w:pos="742"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Eligible Participants</w:t>
      </w:r>
      <w:r>
        <w:rPr>
          <w:rFonts w:ascii="Arial" w:cs="Arial" w:eastAsia="Arial" w:hAnsi="Arial"/>
          <w:sz w:val="22"/>
          <w:szCs w:val="22"/>
          <w:color w:val="auto"/>
        </w:rPr>
        <w:t xml:space="preserve">. Each person designated by the Committee from time to time shall be a Participant under the Plan and eligible to receive a Performance Incentive with respect to each Plan Year;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person designated by the Committee to participate in the Plan who is or becomes subject to a written performance improvement plan may have their Performance Incentive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20"/>
          <w:szCs w:val="20"/>
          <w:color w:val="auto"/>
        </w:rPr>
        <w:t>or forfeited. Furthermore, and unless expressly decided otherwise by the Committee, the following persons shall not be eligible to participate in the Plan for that Plan Year: (i) employees hired after October 1</w:t>
      </w:r>
      <w:r>
        <w:rPr>
          <w:rFonts w:ascii="Arial" w:cs="Arial" w:eastAsia="Arial" w:hAnsi="Arial"/>
          <w:sz w:val="32"/>
          <w:szCs w:val="32"/>
          <w:color w:val="auto"/>
          <w:vertAlign w:val="superscript"/>
        </w:rPr>
        <w:t>st</w:t>
      </w:r>
      <w:r>
        <w:rPr>
          <w:rFonts w:ascii="Arial" w:cs="Arial" w:eastAsia="Arial" w:hAnsi="Arial"/>
          <w:sz w:val="20"/>
          <w:szCs w:val="20"/>
          <w:color w:val="auto"/>
        </w:rPr>
        <w:t xml:space="preserve"> of the applicable Plan Year, (ii) independent contractors or consultants, (iii) temporary or seasonal employees, (iv) employees of discontinued operations, or (v) employees transferred or promoted into an eligible position after November 30 of the Plan Year. Entitlement to participate in this Plan shall not afford or guarantee a right to participate in any other incentive plans of the Company, and no Participant under this Plan may participate in any other short-term incentive plan of the Company without the Committee’s express consent.</w:t>
      </w:r>
    </w:p>
    <w:p>
      <w:pPr>
        <w:spacing w:after="0" w:line="157" w:lineRule="exact"/>
        <w:rPr>
          <w:sz w:val="20"/>
          <w:szCs w:val="20"/>
          <w:color w:val="auto"/>
        </w:rPr>
      </w:pPr>
    </w:p>
    <w:p>
      <w:pPr>
        <w:ind w:left="760" w:hanging="428"/>
        <w:spacing w:after="0"/>
        <w:tabs>
          <w:tab w:leader="none" w:pos="76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Term of Participation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327" w:lineRule="auto"/>
        <w:tabs>
          <w:tab w:leader="none" w:pos="1563" w:val="left"/>
        </w:tabs>
        <w:numPr>
          <w:ilvl w:val="1"/>
          <w:numId w:val="4"/>
        </w:numPr>
        <w:rPr>
          <w:rFonts w:ascii="Arial" w:cs="Arial" w:eastAsia="Arial" w:hAnsi="Arial"/>
          <w:sz w:val="19"/>
          <w:szCs w:val="19"/>
          <w:color w:val="auto"/>
        </w:rPr>
      </w:pPr>
      <w:r>
        <w:rPr>
          <w:rFonts w:ascii="Arial" w:cs="Arial" w:eastAsia="Arial" w:hAnsi="Arial"/>
          <w:sz w:val="19"/>
          <w:szCs w:val="19"/>
          <w:color w:val="auto"/>
        </w:rPr>
        <w:t>Subject to the provisions of this Plan, each Participant may earn a Performance Incentive as of the end of the Plan Year, equal to all or a portion of the Performance Incentive Amount, depending upon the extent to which the Performance Goals have been achieved for such Plan Year and subject in all respects to the discretion of the Committee.</w:t>
      </w:r>
    </w:p>
    <w:p>
      <w:pPr>
        <w:spacing w:after="0" w:line="132" w:lineRule="exact"/>
        <w:rPr>
          <w:rFonts w:ascii="Arial" w:cs="Arial" w:eastAsia="Arial" w:hAnsi="Arial"/>
          <w:sz w:val="19"/>
          <w:szCs w:val="19"/>
          <w:color w:val="auto"/>
        </w:rPr>
      </w:pPr>
    </w:p>
    <w:p>
      <w:pPr>
        <w:jc w:val="both"/>
        <w:ind w:firstLine="656"/>
        <w:spacing w:after="0" w:line="266" w:lineRule="auto"/>
        <w:tabs>
          <w:tab w:leader="none" w:pos="1440" w:val="left"/>
        </w:tabs>
        <w:numPr>
          <w:ilvl w:val="1"/>
          <w:numId w:val="4"/>
        </w:numPr>
        <w:rPr>
          <w:rFonts w:ascii="Arial" w:cs="Arial" w:eastAsia="Arial" w:hAnsi="Arial"/>
          <w:sz w:val="22"/>
          <w:szCs w:val="22"/>
          <w:color w:val="auto"/>
        </w:rPr>
      </w:pPr>
      <w:r>
        <w:rPr>
          <w:rFonts w:ascii="Arial" w:cs="Arial" w:eastAsia="Arial" w:hAnsi="Arial"/>
          <w:sz w:val="22"/>
          <w:szCs w:val="22"/>
          <w:color w:val="auto"/>
        </w:rPr>
        <w:t>If the Plan is terminated after the commencement, and before the end, of a Plan Year each Participant who is then employed by the Company shall earn a prorated amount of the Performance Incentive (based on the number of days in the Plan Year that has elapsed).</w:t>
      </w:r>
    </w:p>
    <w:p>
      <w:pPr>
        <w:spacing w:after="0" w:line="184" w:lineRule="exact"/>
        <w:rPr>
          <w:rFonts w:ascii="Arial" w:cs="Arial" w:eastAsia="Arial" w:hAnsi="Arial"/>
          <w:sz w:val="22"/>
          <w:szCs w:val="22"/>
          <w:color w:val="auto"/>
        </w:rPr>
      </w:pPr>
    </w:p>
    <w:p>
      <w:pPr>
        <w:jc w:val="both"/>
        <w:ind w:firstLine="656"/>
        <w:spacing w:after="0" w:line="262" w:lineRule="auto"/>
        <w:tabs>
          <w:tab w:leader="none" w:pos="1482" w:val="left"/>
        </w:tabs>
        <w:numPr>
          <w:ilvl w:val="1"/>
          <w:numId w:val="4"/>
        </w:numPr>
        <w:rPr>
          <w:rFonts w:ascii="Arial" w:cs="Arial" w:eastAsia="Arial" w:hAnsi="Arial"/>
          <w:sz w:val="22"/>
          <w:szCs w:val="22"/>
          <w:color w:val="auto"/>
        </w:rPr>
      </w:pPr>
      <w:r>
        <w:rPr>
          <w:rFonts w:ascii="Arial" w:cs="Arial" w:eastAsia="Arial" w:hAnsi="Arial"/>
          <w:sz w:val="22"/>
          <w:szCs w:val="22"/>
          <w:color w:val="auto"/>
        </w:rPr>
        <w:t>Any Performance Incentive earned under this Plan shall be paid by the Company no later than the last regularly scheduled payroll in March of the year immediately following the applicable Plan Year. If a Participant is on a Company-approved leave of absence on the payment date, the Performance Incentive will be paid as soon as reasonably practicable after the Participant’s return to work.</w:t>
      </w:r>
    </w:p>
    <w:p>
      <w:pPr>
        <w:spacing w:after="0" w:line="191" w:lineRule="exact"/>
        <w:rPr>
          <w:rFonts w:ascii="Arial" w:cs="Arial" w:eastAsia="Arial" w:hAnsi="Arial"/>
          <w:sz w:val="22"/>
          <w:szCs w:val="22"/>
          <w:color w:val="auto"/>
        </w:rPr>
      </w:pPr>
    </w:p>
    <w:p>
      <w:pPr>
        <w:jc w:val="both"/>
        <w:ind w:firstLine="656"/>
        <w:spacing w:after="0" w:line="297" w:lineRule="auto"/>
        <w:tabs>
          <w:tab w:leader="none" w:pos="1440" w:val="left"/>
        </w:tabs>
        <w:numPr>
          <w:ilvl w:val="1"/>
          <w:numId w:val="4"/>
        </w:numPr>
        <w:rPr>
          <w:rFonts w:ascii="Arial" w:cs="Arial" w:eastAsia="Arial" w:hAnsi="Arial"/>
          <w:sz w:val="19"/>
          <w:szCs w:val="19"/>
          <w:color w:val="auto"/>
        </w:rPr>
      </w:pPr>
      <w:r>
        <w:rPr>
          <w:rFonts w:ascii="Arial" w:cs="Arial" w:eastAsia="Arial" w:hAnsi="Arial"/>
          <w:sz w:val="19"/>
          <w:szCs w:val="19"/>
          <w:color w:val="auto"/>
        </w:rPr>
        <w:t>In order to earn a Performance Incentive for any Plan Year, a Participant must remain employed by the Company Group through the date on which the Performance Incentive for the applicable Plan Year is paid. A Participant whose employment with the Company Group terminates for any reason (including any Participant that has notified the Company of their intent to resign or who have received a notice of termination from the Company) prior to the date on which the Performance Incentive for the applicable Plan Year is paid shall forfeit the right to any Performance Incentive for that Plan Year.</w:t>
      </w:r>
    </w:p>
    <w:p>
      <w:pPr>
        <w:spacing w:after="0" w:line="2" w:lineRule="exact"/>
        <w:rPr>
          <w:rFonts w:ascii="Arial" w:cs="Arial" w:eastAsia="Arial" w:hAnsi="Arial"/>
          <w:sz w:val="19"/>
          <w:szCs w:val="19"/>
          <w:color w:val="auto"/>
        </w:rPr>
      </w:pPr>
    </w:p>
    <w:p>
      <w:pPr>
        <w:ind w:right="20"/>
        <w:spacing w:after="0" w:line="272" w:lineRule="auto"/>
        <w:rPr>
          <w:rFonts w:ascii="Arial" w:cs="Arial" w:eastAsia="Arial" w:hAnsi="Arial"/>
          <w:sz w:val="19"/>
          <w:szCs w:val="19"/>
          <w:color w:val="auto"/>
        </w:rPr>
      </w:pPr>
      <w:r>
        <w:rPr>
          <w:rFonts w:ascii="Arial" w:cs="Arial" w:eastAsia="Arial" w:hAnsi="Arial"/>
          <w:sz w:val="22"/>
          <w:szCs w:val="22"/>
          <w:color w:val="auto"/>
        </w:rPr>
        <w:t>Furthermore, each Participant shall have timely completed all safety, compliance and other required training in order to be eligible for their Performance Incentive for any Plan Year.</w:t>
      </w:r>
    </w:p>
    <w:p>
      <w:pPr>
        <w:spacing w:after="0" w:line="178" w:lineRule="exact"/>
        <w:rPr>
          <w:rFonts w:ascii="Arial" w:cs="Arial" w:eastAsia="Arial" w:hAnsi="Arial"/>
          <w:sz w:val="19"/>
          <w:szCs w:val="19"/>
          <w:color w:val="auto"/>
        </w:rPr>
      </w:pPr>
    </w:p>
    <w:p>
      <w:pPr>
        <w:jc w:val="both"/>
        <w:ind w:left="80" w:firstLine="576"/>
        <w:spacing w:after="0" w:line="261" w:lineRule="auto"/>
        <w:tabs>
          <w:tab w:leader="none" w:pos="14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Committee may, in its sole and absolute discretion, reduce or eliminate a Performance Incentive granted to a Participant before the Performance Incentive has been paid for any reason, including by example but without limitation, the Committee’s judgment that the Performance Goals have become an inappropriate measure of achievement, a change in employment status, position or duties of the Participant, unsatisfactory performance of the Participant or the Participant’s service for less than the entire Plan Year.</w:t>
      </w:r>
    </w:p>
    <w:p>
      <w:pPr>
        <w:spacing w:after="0" w:line="190" w:lineRule="exact"/>
        <w:rPr>
          <w:rFonts w:ascii="Arial" w:cs="Arial" w:eastAsia="Arial" w:hAnsi="Arial"/>
          <w:sz w:val="22"/>
          <w:szCs w:val="22"/>
          <w:color w:val="auto"/>
        </w:rPr>
      </w:pPr>
    </w:p>
    <w:p>
      <w:pPr>
        <w:jc w:val="both"/>
        <w:ind w:firstLine="332"/>
        <w:spacing w:after="0" w:line="266" w:lineRule="auto"/>
        <w:tabs>
          <w:tab w:leader="none" w:pos="661"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Performance Improvement Participants</w:t>
      </w:r>
      <w:r>
        <w:rPr>
          <w:rFonts w:ascii="Arial" w:cs="Arial" w:eastAsia="Arial" w:hAnsi="Arial"/>
          <w:sz w:val="22"/>
          <w:szCs w:val="22"/>
          <w:color w:val="auto"/>
        </w:rPr>
        <w:t xml:space="preserve">. Notwithstanding anything set forth in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above, any Participant who is or becomes subject to a written performance improvement plan may have his or her Performance Incentive reduced or forfeited as determined in the discretion of the Committee.</w:t>
      </w:r>
    </w:p>
    <w:p>
      <w:pPr>
        <w:spacing w:after="0" w:line="138" w:lineRule="exact"/>
        <w:rPr>
          <w:rFonts w:ascii="Arial" w:cs="Arial" w:eastAsia="Arial" w:hAnsi="Arial"/>
          <w:sz w:val="22"/>
          <w:szCs w:val="22"/>
          <w:color w:val="auto"/>
        </w:rPr>
      </w:pPr>
    </w:p>
    <w:p>
      <w:pPr>
        <w:ind w:firstLine="332"/>
        <w:spacing w:after="0" w:line="221" w:lineRule="auto"/>
        <w:tabs>
          <w:tab w:leader="none" w:pos="783"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Performance Goals</w:t>
      </w:r>
      <w:r>
        <w:rPr>
          <w:rFonts w:ascii="Arial" w:cs="Arial" w:eastAsia="Arial" w:hAnsi="Arial"/>
          <w:sz w:val="20"/>
          <w:szCs w:val="20"/>
          <w:color w:val="auto"/>
        </w:rPr>
        <w:t>. On or before March 15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after the end of a Plan Year, the Committee shall certify the degree to which the applicable Performance Goals have been achieved and the amount payable to each Participant hereunder.</w:t>
      </w:r>
    </w:p>
    <w:p>
      <w:pPr>
        <w:spacing w:after="0" w:line="171" w:lineRule="exact"/>
        <w:rPr>
          <w:rFonts w:ascii="Arial" w:cs="Arial" w:eastAsia="Arial" w:hAnsi="Arial"/>
          <w:sz w:val="20"/>
          <w:szCs w:val="20"/>
          <w:color w:val="auto"/>
        </w:rPr>
      </w:pPr>
    </w:p>
    <w:p>
      <w:pPr>
        <w:jc w:val="both"/>
        <w:ind w:firstLine="332"/>
        <w:spacing w:after="0" w:line="266" w:lineRule="auto"/>
        <w:tabs>
          <w:tab w:leader="none" w:pos="783"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Adjustments to Performance Goals</w:t>
      </w:r>
      <w:r>
        <w:rPr>
          <w:rFonts w:ascii="Arial" w:cs="Arial" w:eastAsia="Arial" w:hAnsi="Arial"/>
          <w:sz w:val="22"/>
          <w:szCs w:val="22"/>
          <w:color w:val="auto"/>
        </w:rPr>
        <w:t>. The Committee may adjust, in whole or in part, any Performance Goals (including any Performance Metrics, formulas, performance-based measures or the targeted achievement levels (including any minimum or maximum achievement levels)) relating to such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 w:name="page7"/>
    <w:bookmarkEnd w:id="6"/>
    <w:p>
      <w:pPr>
        <w:ind w:right="20"/>
        <w:spacing w:after="0" w:line="276" w:lineRule="auto"/>
        <w:rPr>
          <w:sz w:val="20"/>
          <w:szCs w:val="20"/>
          <w:color w:val="auto"/>
        </w:rPr>
      </w:pPr>
      <w:r>
        <w:rPr>
          <w:rFonts w:ascii="Arial" w:cs="Arial" w:eastAsia="Arial" w:hAnsi="Arial"/>
          <w:sz w:val="22"/>
          <w:szCs w:val="22"/>
          <w:color w:val="auto"/>
        </w:rPr>
        <w:t>Performance Goals, as the Committee may deem appropriate and equitable and to avoid undue harm or enrichment to account for any of the following events that occur during a Performance Period, without duplication:</w:t>
      </w:r>
    </w:p>
    <w:p>
      <w:pPr>
        <w:spacing w:after="0" w:line="134" w:lineRule="exact"/>
        <w:rPr>
          <w:sz w:val="20"/>
          <w:szCs w:val="20"/>
          <w:color w:val="auto"/>
        </w:rPr>
      </w:pPr>
    </w:p>
    <w:p>
      <w:pPr>
        <w:jc w:val="both"/>
        <w:ind w:firstLine="656"/>
        <w:spacing w:after="0" w:line="305" w:lineRule="auto"/>
        <w:tabs>
          <w:tab w:leader="none" w:pos="1617" w:val="left"/>
        </w:tabs>
        <w:numPr>
          <w:ilvl w:val="2"/>
          <w:numId w:val="5"/>
        </w:numPr>
        <w:rPr>
          <w:rFonts w:ascii="Arial" w:cs="Arial" w:eastAsia="Arial" w:hAnsi="Arial"/>
          <w:sz w:val="19"/>
          <w:szCs w:val="19"/>
          <w:color w:val="auto"/>
        </w:rPr>
      </w:pPr>
      <w:r>
        <w:rPr>
          <w:rFonts w:ascii="Arial" w:cs="Arial" w:eastAsia="Arial" w:hAnsi="Arial"/>
          <w:sz w:val="19"/>
          <w:szCs w:val="19"/>
          <w:color w:val="auto"/>
        </w:rPr>
        <w:t>any changes in financial reporting, including (i) the effects of currency fluctuations, (ii) adjustments used to derive non-GAAP financial performance measures, as reflected in any Company disclosure, (iii) asset write-downs, write-offs, impairments or losses and the positive impact on depreciation and amortization expenses as a result of the impairment for the period commencing on the date of the impairment and ending on the last day of the Performance Period, (iv) gains or losses (or amortization thereof) resulting from any newly-enacted law or regulation, litigation and regulatory claims, charges, judgments or settlements, including legal fees, (v) the effect of changes in tax law, accounting principles, regulatory pronouncements or other such laws or provisions affecting reported results, (vi) accelerated amortization or write-off of deferred financing and debt discount costs as a result of debt repayments or refinancings or (vii) any errors in calculating projected financial results used as the basis for determining a Performance Goal;</w:t>
      </w:r>
    </w:p>
    <w:p>
      <w:pPr>
        <w:spacing w:after="0" w:line="397" w:lineRule="exact"/>
        <w:rPr>
          <w:rFonts w:ascii="Arial" w:cs="Arial" w:eastAsia="Arial" w:hAnsi="Arial"/>
          <w:sz w:val="19"/>
          <w:szCs w:val="19"/>
          <w:color w:val="auto"/>
        </w:rPr>
      </w:pPr>
    </w:p>
    <w:p>
      <w:pPr>
        <w:ind w:left="1440" w:hanging="784"/>
        <w:spacing w:after="0"/>
        <w:tabs>
          <w:tab w:leader="none" w:pos="1440" w:val="left"/>
        </w:tabs>
        <w:numPr>
          <w:ilvl w:val="2"/>
          <w:numId w:val="5"/>
        </w:numPr>
        <w:rPr>
          <w:rFonts w:ascii="Arial" w:cs="Arial" w:eastAsia="Arial" w:hAnsi="Arial"/>
          <w:sz w:val="19"/>
          <w:szCs w:val="19"/>
          <w:color w:val="auto"/>
        </w:rPr>
      </w:pPr>
      <w:r>
        <w:rPr>
          <w:rFonts w:ascii="Arial" w:cs="Arial" w:eastAsia="Arial" w:hAnsi="Arial"/>
          <w:sz w:val="19"/>
          <w:szCs w:val="19"/>
          <w:color w:val="auto"/>
        </w:rPr>
        <w:t>any non-recurring, infrequent or unusual events that (i) would provide the Participant undue harm or enrichment,</w:t>
      </w:r>
    </w:p>
    <w:p>
      <w:pPr>
        <w:spacing w:after="0" w:line="55" w:lineRule="exact"/>
        <w:rPr>
          <w:rFonts w:ascii="Arial" w:cs="Arial" w:eastAsia="Arial" w:hAnsi="Arial"/>
          <w:sz w:val="19"/>
          <w:szCs w:val="19"/>
          <w:color w:val="auto"/>
        </w:rPr>
      </w:pPr>
    </w:p>
    <w:p>
      <w:pPr>
        <w:jc w:val="both"/>
        <w:ind w:firstLine="8"/>
        <w:spacing w:after="0" w:line="296" w:lineRule="auto"/>
        <w:tabs>
          <w:tab w:leader="none" w:pos="333" w:val="left"/>
        </w:tabs>
        <w:numPr>
          <w:ilvl w:val="0"/>
          <w:numId w:val="6"/>
        </w:numPr>
        <w:rPr>
          <w:rFonts w:ascii="Arial" w:cs="Arial" w:eastAsia="Arial" w:hAnsi="Arial"/>
          <w:sz w:val="19"/>
          <w:szCs w:val="19"/>
          <w:color w:val="auto"/>
        </w:rPr>
      </w:pPr>
      <w:r>
        <w:rPr>
          <w:rFonts w:ascii="Arial" w:cs="Arial" w:eastAsia="Arial" w:hAnsi="Arial"/>
          <w:sz w:val="19"/>
          <w:szCs w:val="19"/>
          <w:color w:val="auto"/>
        </w:rPr>
        <w:t>are related to accounting and non-operational items, (iii) are the result of reorganization and restructuring programs, capital return strategies or financings or refinancings, (iv) are a major casualty or natural disaster that directly result in gains or losses or</w:t>
      </w:r>
    </w:p>
    <w:p>
      <w:pPr>
        <w:spacing w:after="0" w:line="1" w:lineRule="exact"/>
        <w:rPr>
          <w:rFonts w:ascii="Arial" w:cs="Arial" w:eastAsia="Arial" w:hAnsi="Arial"/>
          <w:sz w:val="19"/>
          <w:szCs w:val="19"/>
          <w:color w:val="auto"/>
        </w:rPr>
      </w:pPr>
    </w:p>
    <w:p>
      <w:pPr>
        <w:ind w:firstLine="8"/>
        <w:spacing w:after="0" w:line="272" w:lineRule="auto"/>
        <w:tabs>
          <w:tab w:leader="none" w:pos="332" w:val="left"/>
        </w:tabs>
        <w:numPr>
          <w:ilvl w:val="0"/>
          <w:numId w:val="7"/>
        </w:numPr>
        <w:rPr>
          <w:rFonts w:ascii="Arial" w:cs="Arial" w:eastAsia="Arial" w:hAnsi="Arial"/>
          <w:sz w:val="22"/>
          <w:szCs w:val="22"/>
          <w:color w:val="auto"/>
        </w:rPr>
      </w:pPr>
      <w:r>
        <w:rPr>
          <w:rFonts w:ascii="Arial" w:cs="Arial" w:eastAsia="Arial" w:hAnsi="Arial"/>
          <w:sz w:val="22"/>
          <w:szCs w:val="22"/>
          <w:color w:val="auto"/>
        </w:rPr>
        <w:t>are related to any acquisition or divestiture on financial statements, including pre-and post-transition, alignment, purchase accounting adjustments, restructuring charges and integration costs; or</w:t>
      </w:r>
    </w:p>
    <w:p>
      <w:pPr>
        <w:spacing w:after="0" w:line="137" w:lineRule="exact"/>
        <w:rPr>
          <w:rFonts w:ascii="Arial" w:cs="Arial" w:eastAsia="Arial" w:hAnsi="Arial"/>
          <w:sz w:val="22"/>
          <w:szCs w:val="22"/>
          <w:color w:val="auto"/>
        </w:rPr>
      </w:pPr>
    </w:p>
    <w:p>
      <w:pPr>
        <w:ind w:left="1440" w:hanging="784"/>
        <w:spacing w:after="0"/>
        <w:tabs>
          <w:tab w:leader="none" w:pos="1440" w:val="left"/>
        </w:tabs>
        <w:numPr>
          <w:ilvl w:val="2"/>
          <w:numId w:val="7"/>
        </w:numPr>
        <w:rPr>
          <w:rFonts w:ascii="Arial" w:cs="Arial" w:eastAsia="Arial" w:hAnsi="Arial"/>
          <w:sz w:val="22"/>
          <w:szCs w:val="22"/>
          <w:color w:val="auto"/>
        </w:rPr>
      </w:pPr>
      <w:r>
        <w:rPr>
          <w:rFonts w:ascii="Arial" w:cs="Arial" w:eastAsia="Arial" w:hAnsi="Arial"/>
          <w:sz w:val="22"/>
          <w:szCs w:val="22"/>
          <w:color w:val="auto"/>
        </w:rPr>
        <w:t>any other events, as reasonably determined by the Committee.</w:t>
      </w:r>
    </w:p>
    <w:p>
      <w:pPr>
        <w:spacing w:after="0" w:line="192" w:lineRule="exact"/>
        <w:rPr>
          <w:rFonts w:ascii="Arial" w:cs="Arial" w:eastAsia="Arial" w:hAnsi="Arial"/>
          <w:sz w:val="22"/>
          <w:szCs w:val="22"/>
          <w:color w:val="auto"/>
        </w:rPr>
      </w:pPr>
    </w:p>
    <w:p>
      <w:pPr>
        <w:jc w:val="both"/>
        <w:ind w:firstLine="332"/>
        <w:spacing w:after="0" w:line="302" w:lineRule="auto"/>
        <w:tabs>
          <w:tab w:leader="none" w:pos="742"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Clawback/Recoupment Policy</w:t>
      </w:r>
      <w:r>
        <w:rPr>
          <w:rFonts w:ascii="Arial" w:cs="Arial" w:eastAsia="Arial" w:hAnsi="Arial"/>
          <w:sz w:val="19"/>
          <w:szCs w:val="19"/>
          <w:color w:val="auto"/>
        </w:rPr>
        <w:t>. Notwithstanding any other provision of this Plan, all Performance Incentives shall be subject to reduction, cancellation, forfeiture or recoupment to the extent necessary to comply with (a) the Company’s Compensation Clawback Policy and any other clawback, forfeiture or other similar policy adopted by the Board or the Committee and as in effect from time to time; and (b) applicable law. Further, unless otherwise determined by the Committee in good faith in its reasonable discretion, to the extent that the Participant receives any amount in excess of the amount that the Participant should otherwise have received under the terms of the Performance Incentive for any reason (including, without limitation, by reason of a financial restatement, mistake in calculations or other administrative error), the Participant shall be required to repay any such excess amount to the Company. By accepting a Performance Incentive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Performance Incentive,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399" w:lineRule="exact"/>
        <w:rPr>
          <w:rFonts w:ascii="Arial" w:cs="Arial" w:eastAsia="Arial" w:hAnsi="Arial"/>
          <w:sz w:val="19"/>
          <w:szCs w:val="19"/>
          <w:color w:val="auto"/>
        </w:rPr>
      </w:pPr>
    </w:p>
    <w:p>
      <w:pPr>
        <w:jc w:val="both"/>
        <w:ind w:firstLine="332"/>
        <w:spacing w:after="0" w:line="311" w:lineRule="auto"/>
        <w:tabs>
          <w:tab w:leader="none" w:pos="734"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Plan Administration</w:t>
      </w:r>
      <w:r>
        <w:rPr>
          <w:rFonts w:ascii="Arial" w:cs="Arial" w:eastAsia="Arial" w:hAnsi="Arial"/>
          <w:sz w:val="19"/>
          <w:szCs w:val="19"/>
          <w:color w:val="auto"/>
        </w:rPr>
        <w:t>. This Plan shall be administered by the Committee. The Committee is given full authority and discretion within the limits of this Plan to establish such administrative measures as may be necessary to administer and attain the objectives of this Plan and may delegate the authority to administer the Plan to an officer of the Company. The Committee (or its delegate, as applicable) shall have full power and authority to construe and interpret this Plan and any interpretation by the Committee shall be binding on all Participants and shall be accorded the maximum deference permitted by law.</w:t>
      </w:r>
    </w:p>
    <w:p>
      <w:pPr>
        <w:spacing w:after="0" w:line="109" w:lineRule="exact"/>
        <w:rPr>
          <w:rFonts w:ascii="Arial" w:cs="Arial" w:eastAsia="Arial" w:hAnsi="Arial"/>
          <w:sz w:val="19"/>
          <w:szCs w:val="19"/>
          <w:color w:val="auto"/>
        </w:rPr>
      </w:pPr>
    </w:p>
    <w:p>
      <w:pPr>
        <w:jc w:val="both"/>
        <w:ind w:firstLine="656"/>
        <w:spacing w:after="0" w:line="266" w:lineRule="auto"/>
        <w:tabs>
          <w:tab w:leader="none" w:pos="1441" w:val="left"/>
        </w:tabs>
        <w:numPr>
          <w:ilvl w:val="2"/>
          <w:numId w:val="8"/>
        </w:numPr>
        <w:rPr>
          <w:rFonts w:ascii="Arial" w:cs="Arial" w:eastAsia="Arial" w:hAnsi="Arial"/>
          <w:sz w:val="22"/>
          <w:szCs w:val="22"/>
          <w:color w:val="auto"/>
        </w:rPr>
      </w:pPr>
      <w:r>
        <w:rPr>
          <w:rFonts w:ascii="Arial" w:cs="Arial" w:eastAsia="Arial" w:hAnsi="Arial"/>
          <w:sz w:val="22"/>
          <w:szCs w:val="22"/>
          <w:color w:val="auto"/>
        </w:rPr>
        <w:t>All rights and interests of Participants under this Plan shall be non-assignable and nontransferable, and otherwise not subject to pledge or encumbrance, whether voluntary or involuntary, other than by will or by the laws of descent and distribution. In the event of any sale, transfer or other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line="276" w:lineRule="auto"/>
        <w:rPr>
          <w:sz w:val="20"/>
          <w:szCs w:val="20"/>
          <w:color w:val="auto"/>
        </w:rPr>
      </w:pPr>
      <w:r>
        <w:rPr>
          <w:rFonts w:ascii="Arial" w:cs="Arial" w:eastAsia="Arial" w:hAnsi="Arial"/>
          <w:sz w:val="22"/>
          <w:szCs w:val="22"/>
          <w:color w:val="auto"/>
        </w:rPr>
        <w:t>disposition of all or substantially all of the Company’s assets or business, whether by merger, stock sale, consolidation or otherwise, the Company may assign this Plan.</w:t>
      </w:r>
    </w:p>
    <w:p>
      <w:pPr>
        <w:spacing w:after="0" w:line="134" w:lineRule="exact"/>
        <w:rPr>
          <w:sz w:val="20"/>
          <w:szCs w:val="20"/>
          <w:color w:val="auto"/>
        </w:rPr>
      </w:pPr>
    </w:p>
    <w:p>
      <w:pPr>
        <w:jc w:val="both"/>
        <w:ind w:firstLine="656"/>
        <w:spacing w:after="0" w:line="266" w:lineRule="auto"/>
        <w:tabs>
          <w:tab w:leader="none" w:pos="1453"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payment to a Participant in accordance with the provisions of this Plan shall, to the extent thereof, be in full satisfaction of all claims against the Company Group, and the Company may require Participant, as a condition precedent to such payment, to execute a receipt and release to such effect.</w:t>
      </w:r>
    </w:p>
    <w:p>
      <w:pPr>
        <w:spacing w:after="0" w:line="157" w:lineRule="exact"/>
        <w:rPr>
          <w:rFonts w:ascii="Arial" w:cs="Arial" w:eastAsia="Arial" w:hAnsi="Arial"/>
          <w:sz w:val="22"/>
          <w:szCs w:val="22"/>
          <w:color w:val="auto"/>
        </w:rPr>
      </w:pPr>
    </w:p>
    <w:p>
      <w:pPr>
        <w:jc w:val="both"/>
        <w:ind w:firstLine="656"/>
        <w:spacing w:after="0" w:line="262" w:lineRule="auto"/>
        <w:tabs>
          <w:tab w:leader="none" w:pos="1657" w:val="left"/>
        </w:tabs>
        <w:numPr>
          <w:ilvl w:val="0"/>
          <w:numId w:val="9"/>
        </w:numPr>
        <w:rPr>
          <w:rFonts w:ascii="Arial" w:cs="Arial" w:eastAsia="Arial" w:hAnsi="Arial"/>
          <w:sz w:val="22"/>
          <w:szCs w:val="22"/>
          <w:color w:val="auto"/>
        </w:rPr>
      </w:pPr>
      <w:r>
        <w:rPr>
          <w:rFonts w:ascii="Arial" w:cs="Arial" w:eastAsia="Arial" w:hAnsi="Arial"/>
          <w:sz w:val="22"/>
          <w:szCs w:val="22"/>
          <w:color w:val="auto"/>
        </w:rPr>
        <w:t>Payment of amounts due under the Plan shall be provided to Participant in the same manner as Participant receives his or her regular paycheck or by mail at the last known address of Participant in the possession of the Company, at the discretion of Committee. The Company will deduct all applicable taxes and any other withholdings required to be withheld with respect to the payment of any award pursuant to this Plan.</w:t>
      </w:r>
    </w:p>
    <w:p>
      <w:pPr>
        <w:spacing w:after="0" w:line="150" w:lineRule="exact"/>
        <w:rPr>
          <w:rFonts w:ascii="Arial" w:cs="Arial" w:eastAsia="Arial" w:hAnsi="Arial"/>
          <w:sz w:val="22"/>
          <w:szCs w:val="22"/>
          <w:color w:val="auto"/>
        </w:rPr>
      </w:pPr>
    </w:p>
    <w:p>
      <w:pPr>
        <w:jc w:val="both"/>
        <w:ind w:firstLine="656"/>
        <w:spacing w:after="0" w:line="260" w:lineRule="auto"/>
        <w:tabs>
          <w:tab w:leader="none" w:pos="1467"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shall not be required to establish any special or separate fund or to make any other segregation of assets to ensure the payment of any award provided for hereunder. Performance Incentive payments shall not be considered as extraordinary, special incentive compensation, and it will not be included as “earnings,” “wages,” “salary,” or “compensation” in any pension, welfare, life insurance, or other employee benefit plan or arrangement of the Company Group. To the extent there exists any conflict between the terms of this Section 11(d) of this Plan and applicable local laws, the applicable local laws shall apply.</w:t>
      </w:r>
    </w:p>
    <w:p>
      <w:pPr>
        <w:spacing w:after="0" w:line="151" w:lineRule="exact"/>
        <w:rPr>
          <w:rFonts w:ascii="Arial" w:cs="Arial" w:eastAsia="Arial" w:hAnsi="Arial"/>
          <w:sz w:val="22"/>
          <w:szCs w:val="22"/>
          <w:color w:val="auto"/>
        </w:rPr>
      </w:pPr>
    </w:p>
    <w:p>
      <w:pPr>
        <w:jc w:val="both"/>
        <w:ind w:firstLine="656"/>
        <w:spacing w:after="0" w:line="276" w:lineRule="auto"/>
        <w:tabs>
          <w:tab w:leader="none" w:pos="1455"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The Company, in its sole discretion, shall have the right to modify, supplement, suspend or terminate this Plan at any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amendment or termination adversely affect the rights of Participants regarding any Performance Incentive for a Plan Year that has been earned due to the completion of a Plan Year but not yet paid as of the date of such action without the consent of the affected Participants. Subject to the foregoing, the Plan shall terminate upon the satisfaction of all obligations of the Company or its successor entities hereunder.</w:t>
      </w:r>
    </w:p>
    <w:p>
      <w:pPr>
        <w:spacing w:after="0" w:line="150" w:lineRule="exact"/>
        <w:rPr>
          <w:rFonts w:ascii="Arial" w:cs="Arial" w:eastAsia="Arial" w:hAnsi="Arial"/>
          <w:sz w:val="21"/>
          <w:szCs w:val="21"/>
          <w:color w:val="auto"/>
        </w:rPr>
      </w:pPr>
    </w:p>
    <w:p>
      <w:pPr>
        <w:jc w:val="both"/>
        <w:ind w:firstLine="656"/>
        <w:spacing w:after="0" w:line="266" w:lineRule="auto"/>
        <w:tabs>
          <w:tab w:leader="none" w:pos="1579" w:val="left"/>
        </w:tabs>
        <w:numPr>
          <w:ilvl w:val="0"/>
          <w:numId w:val="9"/>
        </w:numPr>
        <w:rPr>
          <w:rFonts w:ascii="Arial" w:cs="Arial" w:eastAsia="Arial" w:hAnsi="Arial"/>
          <w:sz w:val="22"/>
          <w:szCs w:val="22"/>
          <w:color w:val="auto"/>
        </w:rPr>
      </w:pPr>
      <w:r>
        <w:rPr>
          <w:rFonts w:ascii="Arial" w:cs="Arial" w:eastAsia="Arial" w:hAnsi="Arial"/>
          <w:sz w:val="22"/>
          <w:szCs w:val="22"/>
          <w:color w:val="auto"/>
        </w:rPr>
        <w:t>Nothing contained in this Plan shall in any way affect the right and power of the Company to discharge any Participant or otherwise terminate his or her employment at any time or for any reason or to change the terms of his or her employment in any manner.</w:t>
      </w:r>
    </w:p>
    <w:p>
      <w:pPr>
        <w:spacing w:after="0" w:line="144" w:lineRule="exact"/>
        <w:rPr>
          <w:rFonts w:ascii="Arial" w:cs="Arial" w:eastAsia="Arial" w:hAnsi="Arial"/>
          <w:sz w:val="22"/>
          <w:szCs w:val="22"/>
          <w:color w:val="auto"/>
        </w:rPr>
      </w:pPr>
    </w:p>
    <w:p>
      <w:pPr>
        <w:ind w:left="1500" w:hanging="844"/>
        <w:spacing w:after="0"/>
        <w:tabs>
          <w:tab w:leader="none" w:pos="1500" w:val="left"/>
        </w:tabs>
        <w:numPr>
          <w:ilvl w:val="0"/>
          <w:numId w:val="9"/>
        </w:numPr>
        <w:rPr>
          <w:rFonts w:ascii="Arial" w:cs="Arial" w:eastAsia="Arial" w:hAnsi="Arial"/>
          <w:sz w:val="19"/>
          <w:szCs w:val="19"/>
          <w:color w:val="auto"/>
        </w:rPr>
      </w:pPr>
      <w:r>
        <w:rPr>
          <w:rFonts w:ascii="Arial" w:cs="Arial" w:eastAsia="Arial" w:hAnsi="Arial"/>
          <w:sz w:val="19"/>
          <w:szCs w:val="19"/>
          <w:color w:val="auto"/>
        </w:rPr>
        <w:t>Except as otherwise provided under this Plan, any expense incurred in administering this Plan shall be borne by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188" w:lineRule="exact"/>
        <w:rPr>
          <w:rFonts w:ascii="Arial" w:cs="Arial" w:eastAsia="Arial" w:hAnsi="Arial"/>
          <w:sz w:val="19"/>
          <w:szCs w:val="19"/>
          <w:color w:val="auto"/>
        </w:rPr>
      </w:pPr>
    </w:p>
    <w:p>
      <w:pPr>
        <w:ind w:right="20" w:firstLine="656"/>
        <w:spacing w:after="0" w:line="276" w:lineRule="auto"/>
        <w:tabs>
          <w:tab w:leader="none" w:pos="1561" w:val="left"/>
        </w:tabs>
        <w:numPr>
          <w:ilvl w:val="0"/>
          <w:numId w:val="9"/>
        </w:numPr>
        <w:rPr>
          <w:rFonts w:ascii="Arial" w:cs="Arial" w:eastAsia="Arial" w:hAnsi="Arial"/>
          <w:sz w:val="22"/>
          <w:szCs w:val="22"/>
          <w:color w:val="auto"/>
        </w:rPr>
      </w:pPr>
      <w:r>
        <w:rPr>
          <w:rFonts w:ascii="Arial" w:cs="Arial" w:eastAsia="Arial" w:hAnsi="Arial"/>
          <w:sz w:val="22"/>
          <w:szCs w:val="22"/>
          <w:color w:val="auto"/>
        </w:rPr>
        <w:t>Captions preceding the sections hereof are inserted solely as a matter of convenience and in no way define or limit the scope or intent of any provision hereof.</w:t>
      </w:r>
    </w:p>
    <w:p>
      <w:pPr>
        <w:spacing w:after="0" w:line="147" w:lineRule="exact"/>
        <w:rPr>
          <w:rFonts w:ascii="Arial" w:cs="Arial" w:eastAsia="Arial" w:hAnsi="Arial"/>
          <w:sz w:val="22"/>
          <w:szCs w:val="22"/>
          <w:color w:val="auto"/>
        </w:rPr>
      </w:pPr>
    </w:p>
    <w:p>
      <w:pPr>
        <w:jc w:val="both"/>
        <w:ind w:firstLine="656"/>
        <w:spacing w:after="0" w:line="266" w:lineRule="auto"/>
        <w:tabs>
          <w:tab w:leader="none" w:pos="143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administration of the Plan shall be governed by the laws of the State of Texas, without regard to the conflict of law principles of any state. Any persons or corporations who now are or shall subsequently become parties to the Plan shall be deemed to consent to this provision.</w:t>
      </w:r>
    </w:p>
    <w:p>
      <w:pPr>
        <w:spacing w:after="0" w:line="144" w:lineRule="exact"/>
        <w:rPr>
          <w:rFonts w:ascii="Arial" w:cs="Arial" w:eastAsia="Arial" w:hAnsi="Arial"/>
          <w:sz w:val="22"/>
          <w:szCs w:val="22"/>
          <w:color w:val="auto"/>
        </w:rPr>
      </w:pPr>
    </w:p>
    <w:p>
      <w:pPr>
        <w:jc w:val="both"/>
        <w:ind w:firstLine="656"/>
        <w:spacing w:after="0" w:line="274" w:lineRule="auto"/>
        <w:tabs>
          <w:tab w:leader="none" w:pos="1432"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Plan is intended to either comply with, or be exempt from, the requirements of Section 409A of the Internal Revenue Code of 1986, as amended (“</w:t>
      </w:r>
      <w:r>
        <w:rPr>
          <w:rFonts w:ascii="Arial" w:cs="Arial" w:eastAsia="Arial" w:hAnsi="Arial"/>
          <w:sz w:val="21"/>
          <w:szCs w:val="21"/>
          <w:u w:val="single" w:color="auto"/>
          <w:color w:val="auto"/>
        </w:rPr>
        <w:t>Code Section 409A</w:t>
      </w:r>
      <w:r>
        <w:rPr>
          <w:rFonts w:ascii="Arial" w:cs="Arial" w:eastAsia="Arial" w:hAnsi="Arial"/>
          <w:sz w:val="21"/>
          <w:szCs w:val="21"/>
          <w:color w:val="auto"/>
        </w:rPr>
        <w:t>”). To the extent that the Plan is not exempt from the requirements of Code Section 409A, the Plan is intended to comply with the requirements of Code Section 409A and shall be limited, construed and interpreted in accordance with such intent. Notwithstanding the foregoing, in no event whatsoever shall the Company be liable for any additional tax, interest, income inclusion or other penalty that may be imposed on a Participant by Code Section 409A or for damages for failing to comply with Code Section 409A.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VESTING)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 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Restricted Share Units Granted: </w:t>
      </w:r>
      <w:r>
        <w:rPr>
          <w:rFonts w:ascii="Arial" w:cs="Arial" w:eastAsia="Arial" w:hAnsi="Arial"/>
          <w:sz w:val="18"/>
          <w:szCs w:val="18"/>
          <w:u w:val="single" w:color="auto"/>
          <w:color w:val="auto"/>
        </w:rPr>
        <w:t>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RESTRICTED SHARE UNIT AWARD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Grant Date specified above, is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by and between WEATHERFORD INTERNATIONAL PLC, a public limited company organized under the laws of Ireland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which is administered by the Committee (as defined in the Plan);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has been determined under the Plan that it would be in the best interests of the Company to grant the Restricted Share Units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RSUs</w:t>
      </w:r>
      <w:r>
        <w:rPr>
          <w:rFonts w:ascii="Arial" w:cs="Arial" w:eastAsia="Arial" w:hAnsi="Arial"/>
          <w:sz w:val="18"/>
          <w:szCs w:val="18"/>
          <w:color w:val="auto"/>
        </w:rPr>
        <w:t>”) provided herein to the Participant.</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and promises hereinafter set forth and for other good and valuable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receipt and sufficiency of which is hereby acknowledged, the parties hereto hereby mutually covenant and agree as follows:</w:t>
      </w:r>
    </w:p>
    <w:p>
      <w:pPr>
        <w:spacing w:after="0" w:line="140" w:lineRule="exact"/>
        <w:rPr>
          <w:sz w:val="20"/>
          <w:szCs w:val="20"/>
          <w:color w:val="auto"/>
        </w:rPr>
      </w:pPr>
    </w:p>
    <w:p>
      <w:pPr>
        <w:jc w:val="both"/>
        <w:ind w:firstLine="1304"/>
        <w:spacing w:after="0" w:line="255" w:lineRule="auto"/>
        <w:tabs>
          <w:tab w:leader="none" w:pos="2618"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Incorporation By Reference; Plan Document Receipt</w:t>
      </w:r>
      <w:r>
        <w:rPr>
          <w:rFonts w:ascii="Arial" w:cs="Arial" w:eastAsia="Arial" w:hAnsi="Arial"/>
          <w:sz w:val="18"/>
          <w:szCs w:val="18"/>
          <w:color w:val="auto"/>
        </w:rPr>
        <w:t>. This Agreement is subject in all respects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88" w:lineRule="exact"/>
        <w:rPr>
          <w:rFonts w:ascii="Arial" w:cs="Arial" w:eastAsia="Arial" w:hAnsi="Arial"/>
          <w:sz w:val="18"/>
          <w:szCs w:val="18"/>
          <w:color w:val="auto"/>
        </w:rPr>
      </w:pPr>
    </w:p>
    <w:p>
      <w:pPr>
        <w:ind w:firstLine="1304"/>
        <w:spacing w:after="0" w:line="282" w:lineRule="auto"/>
        <w:tabs>
          <w:tab w:leader="none" w:pos="263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Share Unit Award</w:t>
      </w:r>
      <w:r>
        <w:rPr>
          <w:rFonts w:ascii="Arial" w:cs="Arial" w:eastAsia="Arial" w:hAnsi="Arial"/>
          <w:sz w:val="18"/>
          <w:szCs w:val="18"/>
          <w:color w:val="auto"/>
        </w:rPr>
        <w:t>. The Company hereby grants the number of RSUs specified above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as of the Grant Date stated above.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ind w:firstLine="1296"/>
        <w:spacing w:after="0" w:line="259" w:lineRule="auto"/>
        <w:rPr>
          <w:sz w:val="20"/>
          <w:szCs w:val="20"/>
          <w:color w:val="auto"/>
        </w:rPr>
      </w:pPr>
      <w:r>
        <w:rPr>
          <w:rFonts w:ascii="Arial" w:cs="Arial" w:eastAsia="Arial" w:hAnsi="Arial"/>
          <w:sz w:val="18"/>
          <w:szCs w:val="18"/>
          <w:color w:val="auto"/>
        </w:rPr>
        <w:t>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83" w:lineRule="exact"/>
        <w:rPr>
          <w:sz w:val="20"/>
          <w:szCs w:val="20"/>
          <w:color w:val="auto"/>
        </w:rPr>
      </w:pPr>
    </w:p>
    <w:p>
      <w:pPr>
        <w:ind w:left="2240" w:hanging="936"/>
        <w:spacing w:after="0"/>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sz w:val="20"/>
          <w:szCs w:val="20"/>
          <w:color w:val="auto"/>
        </w:rPr>
      </w:pPr>
    </w:p>
    <w:p>
      <w:pPr>
        <w:ind w:right="20" w:firstLine="1304"/>
        <w:spacing w:after="0" w:line="277" w:lineRule="auto"/>
        <w:tabs>
          <w:tab w:leader="none" w:pos="23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Sections 3(b)</w:t>
      </w:r>
      <w:r>
        <w:rPr>
          <w:rFonts w:ascii="Arial" w:cs="Arial" w:eastAsia="Arial" w:hAnsi="Arial"/>
          <w:sz w:val="18"/>
          <w:szCs w:val="18"/>
          <w:color w:val="auto"/>
        </w:rPr>
        <w:t xml:space="preserve"> - </w:t>
      </w:r>
      <w:r>
        <w:rPr>
          <w:rFonts w:ascii="Arial" w:cs="Arial" w:eastAsia="Arial" w:hAnsi="Arial"/>
          <w:sz w:val="18"/>
          <w:szCs w:val="18"/>
          <w:u w:val="single" w:color="auto"/>
          <w:color w:val="auto"/>
        </w:rPr>
        <w:t>3(e)</w:t>
      </w:r>
      <w:r>
        <w:rPr>
          <w:rFonts w:ascii="Arial" w:cs="Arial" w:eastAsia="Arial" w:hAnsi="Arial"/>
          <w:sz w:val="18"/>
          <w:szCs w:val="18"/>
          <w:color w:val="auto"/>
        </w:rPr>
        <w:t xml:space="preserve"> hereof, the RSUs subject to this Award shall become vested as follows, provided that the Participant has not incurred a Termination prior to each such vesting date (each,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153"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534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w w:val="88"/>
              </w:rPr>
              <w:t>Vesting Date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RSUs</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453"/>
        </w:trPr>
        <w:tc>
          <w:tcPr>
            <w:tcW w:w="634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2"/>
              </w:rPr>
              <w:t>First Anniversary of the Grant Date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50%</w:t>
            </w:r>
          </w:p>
        </w:tc>
      </w:tr>
      <w:tr>
        <w:trPr>
          <w:trHeight w:val="432"/>
        </w:trPr>
        <w:tc>
          <w:tcPr>
            <w:tcW w:w="634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1"/>
              </w:rPr>
              <w:t>Second Anniversary of the Grant Date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50%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spacing w:after="0" w:line="170" w:lineRule="exact"/>
        <w:rPr>
          <w:sz w:val="20"/>
          <w:szCs w:val="20"/>
          <w:color w:val="auto"/>
        </w:rPr>
      </w:pPr>
    </w:p>
    <w:p>
      <w:pPr>
        <w:jc w:val="both"/>
        <w:ind w:firstLine="1304"/>
        <w:spacing w:after="0" w:line="270" w:lineRule="auto"/>
        <w:tabs>
          <w:tab w:leader="none" w:pos="224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Resignation for Good Reason; Due to Death or Disability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in the event the Participant’s Service is terminated by the Company without Cause or by the Participant for Good Reason (each, as defined in the Company’s Change in Control Severance Plan[, notwithstanding the definitions contained in the Participant’s Offer Letter from the Company]), the Participant shall be entitled to vest a pro-rated portion of the next tranche of time-vested RSUs that would otherwise vest but for Participant’s termination, with such pro-rated portion, if any, determined by multiplying the next unvested tranche by a fraction, the numerator of which is the number of days elapsed from the immediately preceding Vesting Date (or the Grant Date if no Vesting Date has occurred) through the Participant’s date of termination, and the denominator of which is the number of days from the immediately preceding Vesting Date (or the Grant Date if no Vesting Date has occurred) through the next scheduled Vesting Date.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in the event the Participant’s Service is terminated due to the Participant’s death or Disability, all unvested time-vested RSUs will accelerate and vest.</w:t>
      </w:r>
    </w:p>
    <w:p>
      <w:pPr>
        <w:spacing w:after="0" w:line="180" w:lineRule="exact"/>
        <w:rPr>
          <w:rFonts w:ascii="Arial" w:cs="Arial" w:eastAsia="Arial" w:hAnsi="Arial"/>
          <w:sz w:val="17"/>
          <w:szCs w:val="17"/>
          <w:color w:val="auto"/>
        </w:rPr>
      </w:pPr>
    </w:p>
    <w:p>
      <w:pPr>
        <w:jc w:val="both"/>
        <w:ind w:firstLine="1304"/>
        <w:spacing w:after="0" w:line="273" w:lineRule="auto"/>
        <w:tabs>
          <w:tab w:leader="none" w:pos="226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immediately lapse as immediately prior to such Change in Control and the Vesting Date shall be deemed to be the date of such Change in Control.</w:t>
      </w:r>
    </w:p>
    <w:p>
      <w:pPr>
        <w:spacing w:after="0" w:line="237" w:lineRule="exact"/>
        <w:rPr>
          <w:sz w:val="20"/>
          <w:szCs w:val="20"/>
          <w:color w:val="auto"/>
        </w:rPr>
      </w:pPr>
    </w:p>
    <w:p>
      <w:pPr>
        <w:ind w:firstLine="1304"/>
        <w:spacing w:after="0" w:line="277" w:lineRule="auto"/>
        <w:tabs>
          <w:tab w:leader="none" w:pos="253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Committee Discretion to Accelerate Vesting</w:t>
      </w:r>
      <w:r>
        <w:rPr>
          <w:rFonts w:ascii="Arial" w:cs="Arial" w:eastAsia="Arial" w:hAnsi="Arial"/>
          <w:sz w:val="18"/>
          <w:szCs w:val="18"/>
          <w:color w:val="auto"/>
        </w:rPr>
        <w:t>. In addition to the foregoing, the Committee may, in its sole discretion, accelerate vesting of the RSUs at any time and for any reason.</w:t>
      </w:r>
    </w:p>
    <w:p>
      <w:pPr>
        <w:spacing w:after="0" w:line="170" w:lineRule="exact"/>
        <w:rPr>
          <w:rFonts w:ascii="Arial" w:cs="Arial" w:eastAsia="Arial" w:hAnsi="Arial"/>
          <w:sz w:val="18"/>
          <w:szCs w:val="18"/>
          <w:color w:val="auto"/>
        </w:rPr>
      </w:pPr>
    </w:p>
    <w:p>
      <w:pPr>
        <w:ind w:firstLine="1304"/>
        <w:spacing w:after="0" w:line="342" w:lineRule="auto"/>
        <w:tabs>
          <w:tab w:leader="none" w:pos="218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xml:space="preserve">. Subject to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all unvested RSUs (taking into account any vesting that may occur upon the Participant’s Termination in accordance with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hereof) shall be immediately forfeited upon the Participant’s Termination for any reason.</w:t>
      </w:r>
    </w:p>
    <w:p>
      <w:pPr>
        <w:spacing w:after="0" w:line="120" w:lineRule="exact"/>
        <w:rPr>
          <w:sz w:val="20"/>
          <w:szCs w:val="20"/>
          <w:color w:val="auto"/>
        </w:rPr>
      </w:pPr>
    </w:p>
    <w:p>
      <w:pPr>
        <w:ind w:left="2240" w:hanging="936"/>
        <w:spacing w:after="0"/>
        <w:tabs>
          <w:tab w:leader="none" w:pos="224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3" w:lineRule="auto"/>
        <w:tabs>
          <w:tab w:leader="none" w:pos="2197"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Sections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hereof, within ten (10) days following the applicable Vesting Date of the RSUs the Participant shall receive the number of Shares that correspond to the number of RSUs that have become vested on the applicable Vesting Date, less any shares withheld by the Company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2248"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Blackout Periods</w:t>
      </w:r>
      <w:r>
        <w:rPr>
          <w:rFonts w:ascii="Arial" w:cs="Arial" w:eastAsia="Arial" w:hAnsi="Arial"/>
          <w:sz w:val="16"/>
          <w:szCs w:val="16"/>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hereof, such distribution shall be instead made on the earlier of</w:t>
      </w:r>
    </w:p>
    <w:p>
      <w:pPr>
        <w:jc w:val="both"/>
        <w:ind w:right="20" w:firstLine="8"/>
        <w:spacing w:after="0" w:line="255" w:lineRule="auto"/>
        <w:tabs>
          <w:tab w:leader="none" w:pos="2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89" w:lineRule="exact"/>
        <w:rPr>
          <w:rFonts w:ascii="Arial" w:cs="Arial" w:eastAsia="Arial" w:hAnsi="Arial"/>
          <w:sz w:val="18"/>
          <w:szCs w:val="18"/>
          <w:color w:val="auto"/>
        </w:rPr>
      </w:pPr>
    </w:p>
    <w:p>
      <w:pPr>
        <w:jc w:val="both"/>
        <w:ind w:firstLine="1304"/>
        <w:spacing w:after="0" w:line="272" w:lineRule="auto"/>
        <w:tabs>
          <w:tab w:leader="none" w:pos="2319"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If the RSUs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77" w:lineRule="exact"/>
        <w:rPr>
          <w:rFonts w:ascii="Arial" w:cs="Arial" w:eastAsia="Arial" w:hAnsi="Arial"/>
          <w:sz w:val="17"/>
          <w:szCs w:val="17"/>
          <w:color w:val="auto"/>
        </w:rPr>
      </w:pPr>
    </w:p>
    <w:p>
      <w:pPr>
        <w:ind w:firstLine="1304"/>
        <w:spacing w:after="0" w:line="308" w:lineRule="auto"/>
        <w:tabs>
          <w:tab w:leader="none" w:pos="2234"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The receipt of Shares subject to the RSUs that are eligible to vest pursuant to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shall be subject to the execution and nonrevocation of a general release of claims in favor of the Company, in a form reasonably satisfactory to the Company.</w:t>
      </w:r>
    </w:p>
    <w:p>
      <w:pPr>
        <w:spacing w:after="0" w:line="142" w:lineRule="exact"/>
        <w:rPr>
          <w:sz w:val="20"/>
          <w:szCs w:val="20"/>
          <w:color w:val="auto"/>
        </w:rPr>
      </w:pPr>
    </w:p>
    <w:p>
      <w:pPr>
        <w:jc w:val="both"/>
        <w:ind w:firstLine="1304"/>
        <w:spacing w:after="0" w:line="281" w:lineRule="auto"/>
        <w:tabs>
          <w:tab w:leader="none" w:pos="2497"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Dividends; Rights as Shareholder</w:t>
      </w:r>
      <w:r>
        <w:rPr>
          <w:rFonts w:ascii="Arial" w:cs="Arial" w:eastAsia="Arial" w:hAnsi="Arial"/>
          <w:sz w:val="17"/>
          <w:szCs w:val="17"/>
          <w:color w:val="auto"/>
        </w:rPr>
        <w:t>. Cash dividends on the number of Shares issuable hereunder shall be credited to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dividend book entry account on behalf of the Participant with respect to each RSU granted to the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cash dividends shall not be deemed to be reinvested in Shares and shall be held uninvested and without interest and paid in cash at the same time that the Shares underlying the RSUs are delivered to the Participant in accordance with the provisions hereof. Stock dividends on Shares shall be credited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 xml:space="preserve">to a dividend book entry account on behalf of the Participant with respect to each RSU granted to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dividends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Participant has become the holder of record of such Shares.</w:t>
      </w:r>
    </w:p>
    <w:p>
      <w:pPr>
        <w:spacing w:after="0" w:line="183" w:lineRule="exact"/>
        <w:rPr>
          <w:sz w:val="20"/>
          <w:szCs w:val="20"/>
          <w:color w:val="auto"/>
        </w:rPr>
      </w:pPr>
    </w:p>
    <w:p>
      <w:pPr>
        <w:jc w:val="both"/>
        <w:ind w:firstLine="1304"/>
        <w:spacing w:after="0" w:line="261" w:lineRule="auto"/>
        <w:tabs>
          <w:tab w:leader="none" w:pos="224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color w:val="auto"/>
        </w:rPr>
        <w:t>. The RSUs, and any rights and interests with respect thereto, issued under this Agreement and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sold, exchanged, transferred, assigned, pledged, encumbered or otherwise disposed of or hypothecated in any way by the Participant (or any beneficiary of the Participant who holds the RSUs as a result of a Transfer by will or by the laws of descent and distribution), other than in accordance with the provisions of Section 10(c) of the Plan.</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and Venue</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4" w:lineRule="auto"/>
        <w:tabs>
          <w:tab w:leader="none" w:pos="21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6"/>
          <w:szCs w:val="16"/>
          <w:u w:val="single" w:color="auto"/>
          <w:color w:val="auto"/>
        </w:rPr>
        <w:t>Party</w:t>
      </w:r>
      <w:r>
        <w:rPr>
          <w:rFonts w:ascii="Arial" w:cs="Arial" w:eastAsia="Arial" w:hAnsi="Arial"/>
          <w:sz w:val="16"/>
          <w:szCs w:val="16"/>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void or voidable. The arbitrators shall issue their written decision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7"/>
          <w:szCs w:val="17"/>
          <w:u w:val="single" w:color="auto"/>
          <w:color w:val="auto"/>
        </w:rPr>
        <w:t>Arbitration Materials</w:t>
      </w:r>
      <w:r>
        <w:rPr>
          <w:rFonts w:ascii="Arial" w:cs="Arial" w:eastAsia="Arial" w:hAnsi="Arial"/>
          <w:sz w:val="17"/>
          <w:szCs w:val="17"/>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185" w:lineRule="exact"/>
        <w:rPr>
          <w:sz w:val="20"/>
          <w:szCs w:val="20"/>
          <w:color w:val="auto"/>
        </w:rPr>
      </w:pPr>
    </w:p>
    <w:p>
      <w:pPr>
        <w:jc w:val="both"/>
        <w:ind w:firstLine="1304"/>
        <w:spacing w:after="0" w:line="254" w:lineRule="auto"/>
        <w:tabs>
          <w:tab w:leader="none" w:pos="2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219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83" w:lineRule="exact"/>
        <w:rPr>
          <w:sz w:val="20"/>
          <w:szCs w:val="20"/>
          <w:color w:val="auto"/>
        </w:rPr>
      </w:pPr>
    </w:p>
    <w:p>
      <w:pPr>
        <w:ind w:left="2240" w:hanging="936"/>
        <w:spacing w:after="0"/>
        <w:tabs>
          <w:tab w:leader="none" w:pos="224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91" w:lineRule="auto"/>
        <w:tabs>
          <w:tab w:leader="none" w:pos="21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Participant acknowledges that, regardless of any action taken by the Company or, if different, Participant’s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jurisdiction, the Participant acknowledges that the Company and/or the Employer (or former employer, as applicable) may be required to withhold or account for Tax-Related Items in more than one jurisdiction.</w:t>
      </w:r>
    </w:p>
    <w:p>
      <w:pPr>
        <w:spacing w:after="0" w:line="170" w:lineRule="exact"/>
        <w:rPr>
          <w:sz w:val="20"/>
          <w:szCs w:val="20"/>
          <w:color w:val="auto"/>
        </w:rPr>
      </w:pPr>
    </w:p>
    <w:p>
      <w:pPr>
        <w:jc w:val="both"/>
        <w:ind w:firstLine="1304"/>
        <w:spacing w:after="0" w:line="284" w:lineRule="auto"/>
        <w:tabs>
          <w:tab w:leader="none" w:pos="2194"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To satisfy any withholding obligations of the Company and/or the Employer with respect to Tax-Related Items, the Company will withhold Shares otherwise issuable upon vesting of the RSUs.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RSUs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6"/>
          <w:szCs w:val="16"/>
          <w:u w:val="single" w:color="auto"/>
          <w:color w:val="auto"/>
        </w:rPr>
        <w:t>Section 8(b)(i)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w:t>
      </w:r>
    </w:p>
    <w:p>
      <w:pPr>
        <w:ind w:firstLine="8"/>
        <w:spacing w:after="0" w:line="260" w:lineRule="auto"/>
        <w:tabs>
          <w:tab w:leader="none" w:pos="329"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color w:val="auto"/>
        </w:rPr>
        <w:t>will only be used if the Committee (as constituted to satisfy Rule 16b-3 of the Exchange Act) determines, in advance of the applicable withholding event, that one of such withholding methods will be used in lieu of withholding Shares.</w:t>
      </w:r>
    </w:p>
    <w:p>
      <w:pPr>
        <w:spacing w:after="0" w:line="185" w:lineRule="exact"/>
        <w:rPr>
          <w:rFonts w:ascii="Arial" w:cs="Arial" w:eastAsia="Arial" w:hAnsi="Arial"/>
          <w:sz w:val="18"/>
          <w:szCs w:val="18"/>
          <w:u w:val="single" w:color="auto"/>
          <w:color w:val="auto"/>
        </w:rPr>
      </w:pPr>
    </w:p>
    <w:p>
      <w:pPr>
        <w:jc w:val="both"/>
        <w:ind w:firstLine="1304"/>
        <w:spacing w:after="0" w:line="301" w:lineRule="auto"/>
        <w:tabs>
          <w:tab w:leader="none" w:pos="2494"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53" w:lineRule="exact"/>
        <w:rPr>
          <w:sz w:val="20"/>
          <w:szCs w:val="20"/>
          <w:color w:val="auto"/>
        </w:rPr>
      </w:pPr>
    </w:p>
    <w:p>
      <w:pPr>
        <w:jc w:val="both"/>
        <w:ind w:firstLine="1304"/>
        <w:spacing w:after="0" w:line="261" w:lineRule="auto"/>
        <w:tabs>
          <w:tab w:leader="none" w:pos="2429"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color w:val="auto"/>
        </w:rPr>
        <w:t>. The Company may at any time place legends referencing any applicable federal, state or foreign securities law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20" w:firstLine="1304"/>
        <w:spacing w:after="0" w:line="282" w:lineRule="auto"/>
        <w:tabs>
          <w:tab w:leader="none" w:pos="2259"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Representations</w:t>
      </w:r>
      <w:r>
        <w:rPr>
          <w:rFonts w:ascii="Arial" w:cs="Arial" w:eastAsia="Arial" w:hAnsi="Arial"/>
          <w:sz w:val="18"/>
          <w:szCs w:val="18"/>
          <w:color w:val="auto"/>
        </w:rPr>
        <w:t>. This Agreement is being entered into by the Company in reliance upon the following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of the Participant. The Participant hereby acknowledges, represents and warrants that:</w:t>
      </w:r>
    </w:p>
    <w:p>
      <w:pPr>
        <w:spacing w:after="0" w:line="166" w:lineRule="exact"/>
        <w:rPr>
          <w:sz w:val="20"/>
          <w:szCs w:val="20"/>
          <w:color w:val="auto"/>
        </w:rPr>
      </w:pPr>
    </w:p>
    <w:p>
      <w:pPr>
        <w:jc w:val="both"/>
        <w:ind w:firstLine="1304"/>
        <w:spacing w:after="0" w:line="263" w:lineRule="auto"/>
        <w:tabs>
          <w:tab w:leader="none" w:pos="24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Participant has been advised that the Participant may be an “affiliate” within the meaning of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and in this connection the Company is relying in part on the Participant’s representations set forth in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0" w:firstLine="1304"/>
        <w:spacing w:after="0" w:line="277" w:lineRule="auto"/>
        <w:tabs>
          <w:tab w:leader="none" w:pos="24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Participant is deemed to be an affiliate within the meaning of Rule 144 of the Securities Act, the Shares issuable hereunder must be held indefinitely unless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0" w:lineRule="exact"/>
        <w:rPr>
          <w:sz w:val="20"/>
          <w:szCs w:val="20"/>
          <w:color w:val="auto"/>
        </w:rPr>
      </w:pPr>
    </w:p>
    <w:p>
      <w:pPr>
        <w:jc w:val="both"/>
        <w:ind w:firstLine="1304"/>
        <w:spacing w:after="0" w:line="257" w:lineRule="auto"/>
        <w:tabs>
          <w:tab w:leader="none" w:pos="25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4" w:lineRule="exact"/>
        <w:rPr>
          <w:sz w:val="20"/>
          <w:szCs w:val="20"/>
          <w:color w:val="auto"/>
        </w:rPr>
      </w:pPr>
    </w:p>
    <w:p>
      <w:pPr>
        <w:jc w:val="both"/>
        <w:ind w:firstLine="1304"/>
        <w:spacing w:after="0" w:line="277" w:lineRule="auto"/>
        <w:tabs>
          <w:tab w:leader="none" w:pos="2306"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w:t>
      </w:r>
      <w:r>
        <w:rPr>
          <w:rFonts w:ascii="Arial" w:cs="Arial" w:eastAsia="Arial" w:hAnsi="Arial"/>
          <w:sz w:val="17"/>
          <w:szCs w:val="17"/>
          <w:color w:val="auto"/>
        </w:rPr>
        <w:t>. The Participant shall be subject to the Company’s clawback, forfeiture or other similar policies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67" w:lineRule="exact"/>
        <w:rPr>
          <w:rFonts w:ascii="Arial" w:cs="Arial" w:eastAsia="Arial" w:hAnsi="Arial"/>
          <w:sz w:val="17"/>
          <w:szCs w:val="17"/>
          <w:color w:val="auto"/>
        </w:rPr>
      </w:pPr>
    </w:p>
    <w:p>
      <w:pPr>
        <w:jc w:val="both"/>
        <w:ind w:firstLine="1304"/>
        <w:spacing w:after="0" w:line="274" w:lineRule="auto"/>
        <w:tabs>
          <w:tab w:leader="none" w:pos="2191"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color w:val="auto"/>
        </w:rPr>
        <w:t>. This Agreement, together with the Plan, contains the entire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73" w:lineRule="exact"/>
        <w:rPr>
          <w:rFonts w:ascii="Arial" w:cs="Arial" w:eastAsia="Arial" w:hAnsi="Arial"/>
          <w:sz w:val="17"/>
          <w:szCs w:val="17"/>
          <w:color w:val="auto"/>
        </w:rPr>
      </w:pPr>
    </w:p>
    <w:p>
      <w:pPr>
        <w:jc w:val="both"/>
        <w:ind w:firstLine="1304"/>
        <w:spacing w:after="0" w:line="281" w:lineRule="auto"/>
        <w:tabs>
          <w:tab w:leader="none" w:pos="2380"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required or permitted under this Agreement must be in writing and personally delivered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64" w:lineRule="exact"/>
        <w:rPr>
          <w:rFonts w:ascii="Arial" w:cs="Arial" w:eastAsia="Arial" w:hAnsi="Arial"/>
          <w:sz w:val="17"/>
          <w:szCs w:val="17"/>
          <w:color w:val="auto"/>
        </w:rPr>
      </w:pPr>
    </w:p>
    <w:p>
      <w:pPr>
        <w:jc w:val="both"/>
        <w:ind w:firstLine="1304"/>
        <w:spacing w:after="0" w:line="281" w:lineRule="auto"/>
        <w:tabs>
          <w:tab w:leader="none" w:pos="2178"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Participation</w:t>
      </w:r>
      <w:r>
        <w:rPr>
          <w:rFonts w:ascii="Arial" w:cs="Arial" w:eastAsia="Arial" w:hAnsi="Arial"/>
          <w:sz w:val="17"/>
          <w:szCs w:val="17"/>
          <w:color w:val="auto"/>
        </w:rPr>
        <w:t>. The Company may, in its sole discretion, decide to deliver any documents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or to request the Participant’s consent to participate in the Plan by electronic means. By receipt of this RSU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jc w:val="both"/>
        <w:ind w:left="-20" w:firstLine="1304"/>
        <w:spacing w:after="0" w:line="258" w:lineRule="auto"/>
        <w:tabs>
          <w:tab w:leader="none" w:pos="2212"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Employment</w:t>
      </w:r>
      <w:r>
        <w:rPr>
          <w:rFonts w:ascii="Arial" w:cs="Arial" w:eastAsia="Arial" w:hAnsi="Arial"/>
          <w:sz w:val="18"/>
          <w:szCs w:val="18"/>
          <w:color w:val="auto"/>
        </w:rPr>
        <w:t>. Any questions as to whether and when there has been a termination of Service and the 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83" w:lineRule="exact"/>
        <w:rPr>
          <w:rFonts w:ascii="Arial" w:cs="Arial" w:eastAsia="Arial" w:hAnsi="Arial"/>
          <w:sz w:val="18"/>
          <w:szCs w:val="18"/>
          <w:color w:val="auto"/>
        </w:rPr>
      </w:pPr>
    </w:p>
    <w:p>
      <w:pPr>
        <w:jc w:val="both"/>
        <w:ind w:left="-20" w:firstLine="1304"/>
        <w:spacing w:after="0" w:line="289" w:lineRule="auto"/>
        <w:tabs>
          <w:tab w:leader="none" w:pos="2387"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Personal Data</w:t>
      </w:r>
      <w:r>
        <w:rPr>
          <w:rFonts w:ascii="Arial" w:cs="Arial" w:eastAsia="Arial" w:hAnsi="Arial"/>
          <w:sz w:val="17"/>
          <w:szCs w:val="17"/>
          <w:color w:val="auto"/>
        </w:rPr>
        <w:t>. The Participant authorizes, agrees and unambiguously consents to the transmission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spacing w:after="0" w:line="157" w:lineRule="exact"/>
        <w:rPr>
          <w:rFonts w:ascii="Arial" w:cs="Arial" w:eastAsia="Arial" w:hAnsi="Arial"/>
          <w:sz w:val="17"/>
          <w:szCs w:val="17"/>
          <w:color w:val="auto"/>
        </w:rPr>
      </w:pPr>
    </w:p>
    <w:p>
      <w:pPr>
        <w:jc w:val="both"/>
        <w:ind w:left="-20" w:firstLine="1304"/>
        <w:spacing w:after="0" w:line="286" w:lineRule="auto"/>
        <w:tabs>
          <w:tab w:leader="none" w:pos="2144"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Notwithstanding any provision of this Agreement to the contrary, the issuance of the RSUs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upon settlement of the RSUs)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 (b) 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70" w:lineRule="exact"/>
        <w:rPr>
          <w:rFonts w:ascii="Arial" w:cs="Arial" w:eastAsia="Arial" w:hAnsi="Arial"/>
          <w:sz w:val="16"/>
          <w:szCs w:val="16"/>
          <w:color w:val="auto"/>
        </w:rPr>
      </w:pPr>
    </w:p>
    <w:p>
      <w:pPr>
        <w:jc w:val="both"/>
        <w:ind w:left="-20" w:firstLine="1304"/>
        <w:spacing w:after="0" w:line="255" w:lineRule="auto"/>
        <w:tabs>
          <w:tab w:leader="none" w:pos="2212"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This Agreement and the Plan are intended to be exempt from or comply with the applicable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responsibility for payment of such penalties shall rest solely with the Participant and not with the Company.</w:t>
      </w:r>
    </w:p>
    <w:p>
      <w:pPr>
        <w:spacing w:after="0" w:line="221" w:lineRule="exact"/>
        <w:rPr>
          <w:sz w:val="20"/>
          <w:szCs w:val="20"/>
          <w:color w:val="auto"/>
        </w:rPr>
      </w:pPr>
    </w:p>
    <w:p>
      <w:pPr>
        <w:jc w:val="both"/>
        <w:ind w:firstLine="1304"/>
        <w:spacing w:after="0" w:line="261" w:lineRule="auto"/>
        <w:tabs>
          <w:tab w:leader="none" w:pos="2205"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79" w:lineRule="exact"/>
        <w:rPr>
          <w:rFonts w:ascii="Arial" w:cs="Arial" w:eastAsia="Arial" w:hAnsi="Arial"/>
          <w:sz w:val="18"/>
          <w:szCs w:val="18"/>
          <w:color w:val="auto"/>
        </w:rPr>
      </w:pPr>
    </w:p>
    <w:p>
      <w:pPr>
        <w:jc w:val="both"/>
        <w:ind w:firstLine="1304"/>
        <w:spacing w:after="0" w:line="303" w:lineRule="auto"/>
        <w:tabs>
          <w:tab w:leader="none" w:pos="2407"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Country-Specific Provisions</w:t>
      </w:r>
      <w:r>
        <w:rPr>
          <w:rFonts w:ascii="Arial" w:cs="Arial" w:eastAsia="Arial" w:hAnsi="Arial"/>
          <w:sz w:val="16"/>
          <w:szCs w:val="16"/>
          <w:color w:val="auto"/>
        </w:rPr>
        <w:t>. The RSUs and the Shares subject to the RSUs shall be subject to any special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50" w:lineRule="exact"/>
        <w:rPr>
          <w:rFonts w:ascii="Arial" w:cs="Arial" w:eastAsia="Arial" w:hAnsi="Arial"/>
          <w:sz w:val="16"/>
          <w:szCs w:val="16"/>
          <w:color w:val="auto"/>
        </w:rPr>
      </w:pPr>
    </w:p>
    <w:p>
      <w:pPr>
        <w:jc w:val="both"/>
        <w:ind w:firstLine="1304"/>
        <w:spacing w:after="0" w:line="255" w:lineRule="auto"/>
        <w:tabs>
          <w:tab w:leader="none" w:pos="2286"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This grant is subject to, and limited by, all applicable laws and regulations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88" w:lineRule="exact"/>
        <w:rPr>
          <w:rFonts w:ascii="Arial" w:cs="Arial" w:eastAsia="Arial" w:hAnsi="Arial"/>
          <w:sz w:val="18"/>
          <w:szCs w:val="18"/>
          <w:color w:val="auto"/>
        </w:rPr>
      </w:pPr>
    </w:p>
    <w:p>
      <w:pPr>
        <w:jc w:val="both"/>
        <w:ind w:firstLine="1304"/>
        <w:spacing w:after="0" w:line="255" w:lineRule="auto"/>
        <w:tabs>
          <w:tab w:leader="none" w:pos="231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color w:val="auto"/>
        </w:rPr>
        <w:t>. The Participant acknowledges that the Participant may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restrictions and/or market abuse laws in applicable jurisdictions including, but not limited to, the United States and, if different, the Participant’s country of residence, which may affect his or her ability to acquire or sell Shares or rights to Shares (e.g., RSUs)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88" w:lineRule="exact"/>
        <w:rPr>
          <w:rFonts w:ascii="Arial" w:cs="Arial" w:eastAsia="Arial" w:hAnsi="Arial"/>
          <w:sz w:val="18"/>
          <w:szCs w:val="18"/>
          <w:color w:val="auto"/>
        </w:rPr>
      </w:pPr>
    </w:p>
    <w:p>
      <w:pPr>
        <w:jc w:val="both"/>
        <w:ind w:firstLine="1304"/>
        <w:spacing w:after="0" w:line="258" w:lineRule="auto"/>
        <w:tabs>
          <w:tab w:leader="none" w:pos="2448"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Foreign Asset/Account Reporting; Exchange Controls</w:t>
      </w:r>
      <w:r>
        <w:rPr>
          <w:rFonts w:ascii="Arial" w:cs="Arial" w:eastAsia="Arial" w:hAnsi="Arial"/>
          <w:sz w:val="18"/>
          <w:szCs w:val="18"/>
          <w:color w:val="auto"/>
        </w:rPr>
        <w:t>. The Participant acknowledges that, depending on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of residence, the Participant may be subject to foreign asset and/or account reporting requirements and/or exchange controls as a result of the vesting and settlement of the RSUs,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80" w:lineRule="exact"/>
        <w:rPr>
          <w:sz w:val="20"/>
          <w:szCs w:val="20"/>
          <w:color w:val="auto"/>
        </w:rPr>
      </w:pPr>
    </w:p>
    <w:p>
      <w:pPr>
        <w:jc w:val="both"/>
        <w:ind w:firstLine="1304"/>
        <w:spacing w:after="0" w:line="274" w:lineRule="auto"/>
        <w:tabs>
          <w:tab w:leader="none" w:pos="2205"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No Secured Rights</w:t>
      </w:r>
      <w:r>
        <w:rPr>
          <w:rFonts w:ascii="Arial" w:cs="Arial" w:eastAsia="Arial" w:hAnsi="Arial"/>
          <w:sz w:val="17"/>
          <w:szCs w:val="17"/>
          <w:color w:val="auto"/>
        </w:rPr>
        <w:t>. The Participant’s right to payments under this Agreement shall not constitute nor be treated as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or as a trust fund of any kind. The Participant’s rights are limited exclusively to the right to receive Shares as provided in the Agreement. The Participant shall not have any rights as an owner of the Company with respect to any RSUs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73" w:lineRule="exact"/>
        <w:rPr>
          <w:rFonts w:ascii="Arial" w:cs="Arial" w:eastAsia="Arial" w:hAnsi="Arial"/>
          <w:sz w:val="17"/>
          <w:szCs w:val="17"/>
          <w:color w:val="auto"/>
        </w:rPr>
      </w:pPr>
    </w:p>
    <w:p>
      <w:pPr>
        <w:jc w:val="both"/>
        <w:ind w:firstLine="1304"/>
        <w:spacing w:after="0" w:line="298" w:lineRule="auto"/>
        <w:tabs>
          <w:tab w:leader="none" w:pos="2353" w:val="left"/>
        </w:tabs>
        <w:numPr>
          <w:ilvl w:val="0"/>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Binding Agreement; Assignment; Amendment</w:t>
      </w:r>
      <w:r>
        <w:rPr>
          <w:rFonts w:ascii="Arial" w:cs="Arial" w:eastAsia="Arial" w:hAnsi="Arial"/>
          <w:sz w:val="16"/>
          <w:szCs w:val="16"/>
          <w:color w:val="auto"/>
        </w:rPr>
        <w:t>. This Agreement shall inure to the benefit of, be binding upon,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RSUs,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hereof and Section 14 of the Plan.</w:t>
      </w:r>
    </w:p>
    <w:p>
      <w:pPr>
        <w:spacing w:after="0" w:line="153" w:lineRule="exact"/>
        <w:rPr>
          <w:rFonts w:ascii="Arial" w:cs="Arial" w:eastAsia="Arial" w:hAnsi="Arial"/>
          <w:sz w:val="16"/>
          <w:szCs w:val="16"/>
          <w:color w:val="auto"/>
        </w:rPr>
      </w:pPr>
    </w:p>
    <w:p>
      <w:pPr>
        <w:ind w:firstLine="1304"/>
        <w:spacing w:after="0" w:line="282" w:lineRule="auto"/>
        <w:tabs>
          <w:tab w:leader="none" w:pos="2191"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titles and headings of the various sections of this Agreement have been inserted for convenience of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shall not be deemed to be a part of this Agreement.</w:t>
      </w:r>
    </w:p>
    <w:p>
      <w:pPr>
        <w:spacing w:after="0" w:line="161" w:lineRule="exact"/>
        <w:rPr>
          <w:rFonts w:ascii="Arial" w:cs="Arial" w:eastAsia="Arial" w:hAnsi="Arial"/>
          <w:sz w:val="18"/>
          <w:szCs w:val="18"/>
          <w:color w:val="auto"/>
        </w:rPr>
      </w:pPr>
    </w:p>
    <w:p>
      <w:pPr>
        <w:jc w:val="both"/>
        <w:ind w:firstLine="1304"/>
        <w:spacing w:after="0" w:line="281" w:lineRule="auto"/>
        <w:tabs>
          <w:tab w:leader="none" w:pos="2394"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4" w:lineRule="exact"/>
        <w:rPr>
          <w:rFonts w:ascii="Arial" w:cs="Arial" w:eastAsia="Arial" w:hAnsi="Arial"/>
          <w:sz w:val="17"/>
          <w:szCs w:val="17"/>
          <w:color w:val="auto"/>
        </w:rPr>
      </w:pPr>
    </w:p>
    <w:p>
      <w:pPr>
        <w:jc w:val="both"/>
        <w:ind w:firstLine="1304"/>
        <w:spacing w:after="0" w:line="314" w:lineRule="auto"/>
        <w:tabs>
          <w:tab w:leader="none" w:pos="2205" w:val="left"/>
        </w:tabs>
        <w:numPr>
          <w:ilvl w:val="0"/>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hereto shall do and perform (or shall cause to be done and performed) all such further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41" w:lineRule="exact"/>
        <w:rPr>
          <w:rFonts w:ascii="Arial" w:cs="Arial" w:eastAsia="Arial" w:hAnsi="Arial"/>
          <w:sz w:val="16"/>
          <w:szCs w:val="16"/>
          <w:color w:val="auto"/>
        </w:rPr>
      </w:pPr>
    </w:p>
    <w:p>
      <w:pPr>
        <w:jc w:val="both"/>
        <w:ind w:firstLine="1304"/>
        <w:spacing w:after="0" w:line="266" w:lineRule="auto"/>
        <w:tabs>
          <w:tab w:leader="none" w:pos="2164"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to be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provisions hereof, but such provision shall be fully severable and this Agreement shall be construed and enforced as if the illegal or invalid provision had never been included herein.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 w:name="page19"/>
    <w:bookmarkEnd w:id="18"/>
    <w:p>
      <w:pPr>
        <w:jc w:val="both"/>
        <w:ind w:left="-20" w:firstLine="1304"/>
        <w:spacing w:after="0" w:line="258" w:lineRule="auto"/>
        <w:tabs>
          <w:tab w:leader="none" w:pos="2401"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Participant agrees to keep strictly confidential and not to disclose to any Person the fact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has been granted the RSUs or any terms of this Agreement; provided, however, that the Participant may disclose the fact that the Participant has been granted the RSUs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83" w:lineRule="exact"/>
        <w:rPr>
          <w:rFonts w:ascii="Arial" w:cs="Arial" w:eastAsia="Arial" w:hAnsi="Arial"/>
          <w:sz w:val="18"/>
          <w:szCs w:val="18"/>
          <w:color w:val="auto"/>
        </w:rPr>
      </w:pPr>
    </w:p>
    <w:p>
      <w:pPr>
        <w:jc w:val="both"/>
        <w:ind w:left="-20" w:firstLine="1304"/>
        <w:spacing w:after="0" w:line="266" w:lineRule="auto"/>
        <w:tabs>
          <w:tab w:leader="none" w:pos="2158"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Acknowledgement &amp; Acceptance within 30 Days</w:t>
      </w:r>
      <w:r>
        <w:rPr>
          <w:rFonts w:ascii="Arial" w:cs="Arial" w:eastAsia="Arial" w:hAnsi="Arial"/>
          <w:sz w:val="18"/>
          <w:szCs w:val="18"/>
          <w:color w:val="auto"/>
        </w:rPr>
        <w:t>. This grant is subject to acceptance, within 30 days of the Grant Date,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electronic acceptance through the website of Merrill Lynch, the Company’s share plan administrator, or by signed documents delivered to the Company. </w:t>
      </w:r>
      <w:r>
        <w:rPr>
          <w:rFonts w:ascii="Arial" w:cs="Arial" w:eastAsia="Arial" w:hAnsi="Arial"/>
          <w:sz w:val="18"/>
          <w:szCs w:val="18"/>
          <w:b w:val="1"/>
          <w:bCs w:val="1"/>
          <w:color w:val="auto"/>
        </w:rPr>
        <w:t>Failure to accept the RSUs within 30 days of the Grant Date may result in cancellation of the RSUs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By signing below, the Participant hereby acknowledges receipt of the RSUs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the 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ind w:left="9880"/>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RESTRICTED SHARE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VESTING)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Number of Performance Restricted Share Units Granted: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THIS PERFORMANCE RESTRICTED SHARE UNIT AWARD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the Grant Date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above, is entered into by and between WEATHERFORD INTERNATIONAL PLC, a public limited company organized under the laws of Ireland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which is administered by the Committee (as defined in the Plan); and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has been determined under the Plan that it would be in the best interests of the Company to grant the Performance Restricted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Units (“</w:t>
      </w:r>
      <w:r>
        <w:rPr>
          <w:rFonts w:ascii="Arial" w:cs="Arial" w:eastAsia="Arial" w:hAnsi="Arial"/>
          <w:sz w:val="18"/>
          <w:szCs w:val="18"/>
          <w:u w:val="single" w:color="auto"/>
          <w:color w:val="auto"/>
        </w:rPr>
        <w:t>PSUs</w:t>
      </w:r>
      <w:r>
        <w:rPr>
          <w:rFonts w:ascii="Arial" w:cs="Arial" w:eastAsia="Arial" w:hAnsi="Arial"/>
          <w:sz w:val="18"/>
          <w:szCs w:val="18"/>
          <w:color w:val="auto"/>
        </w:rPr>
        <w:t>”) provided herein to the Participant.</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and promises hereinafter set forth and for other good and valuable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receipt and sufficiency of which is hereby acknowledged, the parties hereto hereby mutually covenant and agree as follows:</w:t>
      </w:r>
    </w:p>
    <w:p>
      <w:pPr>
        <w:spacing w:after="0" w:line="140" w:lineRule="exact"/>
        <w:rPr>
          <w:sz w:val="20"/>
          <w:szCs w:val="20"/>
          <w:color w:val="auto"/>
        </w:rPr>
      </w:pPr>
    </w:p>
    <w:p>
      <w:pPr>
        <w:jc w:val="both"/>
        <w:ind w:firstLine="656"/>
        <w:spacing w:after="0" w:line="255" w:lineRule="auto"/>
        <w:tabs>
          <w:tab w:leader="none" w:pos="1647"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Incorporation By Reference; Plan Document Receipt</w:t>
      </w:r>
      <w:r>
        <w:rPr>
          <w:rFonts w:ascii="Arial" w:cs="Arial" w:eastAsia="Arial" w:hAnsi="Arial"/>
          <w:sz w:val="18"/>
          <w:szCs w:val="18"/>
          <w:color w:val="auto"/>
        </w:rPr>
        <w:t>. This Agreement is subject in all respects to the terms and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and the “Performance Period” shall mean the two fiscal-year period commencing on the first day of the fiscal year of the Company in which the Grant Date occurs. The Participant hereby acknowledges receipt of a true copy of the Plan and that the Participant has read the Plan carefully and fully understands 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content. In the event of any conflict between the terms of this Agreement and the terms of the Plan, the terms of the Plan shall control.</w:t>
      </w:r>
    </w:p>
    <w:p>
      <w:pPr>
        <w:spacing w:after="0" w:line="221" w:lineRule="exact"/>
        <w:rPr>
          <w:sz w:val="20"/>
          <w:szCs w:val="20"/>
          <w:color w:val="auto"/>
        </w:rPr>
      </w:pPr>
    </w:p>
    <w:p>
      <w:pPr>
        <w:jc w:val="both"/>
        <w:ind w:firstLine="656"/>
        <w:spacing w:after="0" w:line="277" w:lineRule="auto"/>
        <w:tabs>
          <w:tab w:leader="none" w:pos="1701"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Performance Restricted Share Unit Award</w:t>
      </w:r>
      <w:r>
        <w:rPr>
          <w:rFonts w:ascii="Arial" w:cs="Arial" w:eastAsia="Arial" w:hAnsi="Arial"/>
          <w:sz w:val="17"/>
          <w:szCs w:val="17"/>
          <w:color w:val="auto"/>
        </w:rPr>
        <w:t>. The Company hereby grants the target number of PSUs specified above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as of the Grant Date stated above (the “</w:t>
      </w:r>
      <w:r>
        <w:rPr>
          <w:rFonts w:ascii="Arial" w:cs="Arial" w:eastAsia="Arial" w:hAnsi="Arial"/>
          <w:sz w:val="17"/>
          <w:szCs w:val="17"/>
          <w:u w:val="single" w:color="auto"/>
          <w:color w:val="auto"/>
        </w:rPr>
        <w:t>Target Award</w:t>
      </w:r>
      <w:r>
        <w:rPr>
          <w:rFonts w:ascii="Arial" w:cs="Arial" w:eastAsia="Arial" w:hAnsi="Arial"/>
          <w:sz w:val="17"/>
          <w:szCs w:val="17"/>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67" w:lineRule="exact"/>
        <w:rPr>
          <w:rFonts w:ascii="Arial" w:cs="Arial" w:eastAsia="Arial" w:hAnsi="Arial"/>
          <w:sz w:val="17"/>
          <w:szCs w:val="17"/>
          <w:color w:val="auto"/>
        </w:rPr>
      </w:pPr>
    </w:p>
    <w:p>
      <w:pPr>
        <w:ind w:left="1600" w:hanging="944"/>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1304"/>
        <w:spacing w:after="0" w:line="277" w:lineRule="auto"/>
        <w:tabs>
          <w:tab w:leader="none" w:pos="2224"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the PSUs subject to this Agreement shall be eligible to vest on the last day of the Performance Period, subject to the Participant’s continued Service with the Company on such date.</w:t>
      </w:r>
    </w:p>
    <w:p>
      <w:pPr>
        <w:spacing w:after="0" w:line="170" w:lineRule="exact"/>
        <w:rPr>
          <w:rFonts w:ascii="Arial" w:cs="Arial" w:eastAsia="Arial" w:hAnsi="Arial"/>
          <w:sz w:val="18"/>
          <w:szCs w:val="18"/>
          <w:color w:val="010000"/>
        </w:rPr>
      </w:pPr>
    </w:p>
    <w:p>
      <w:pPr>
        <w:jc w:val="both"/>
        <w:ind w:left="1300" w:firstLine="652"/>
        <w:spacing w:after="0" w:line="263" w:lineRule="auto"/>
        <w:tabs>
          <w:tab w:leader="none" w:pos="2882" w:val="left"/>
        </w:tabs>
        <w:numPr>
          <w:ilvl w:val="2"/>
          <w:numId w:val="35"/>
        </w:numPr>
        <w:rPr>
          <w:rFonts w:ascii="Arial" w:cs="Arial" w:eastAsia="Arial" w:hAnsi="Arial"/>
          <w:sz w:val="18"/>
          <w:szCs w:val="18"/>
          <w:color w:val="010000"/>
        </w:rPr>
      </w:pPr>
      <w:r>
        <w:rPr>
          <w:rFonts w:ascii="Arial" w:cs="Arial" w:eastAsia="Arial" w:hAnsi="Arial"/>
          <w:sz w:val="18"/>
          <w:szCs w:val="18"/>
          <w:color w:val="auto"/>
        </w:rPr>
        <w:t>The actual number of PSUs that are earned, if any, pursuant to the terms and conditions of this Agreement is subject to increase or decrease based on the Company’s actual performance against the Performance Goals set forth on Exhibit A and may range from 0% to 200% of the Target Award, rounded to the nearest whole Share.</w:t>
      </w:r>
    </w:p>
    <w:p>
      <w:pPr>
        <w:spacing w:after="0" w:line="183" w:lineRule="exact"/>
        <w:rPr>
          <w:rFonts w:ascii="Arial" w:cs="Arial" w:eastAsia="Arial" w:hAnsi="Arial"/>
          <w:sz w:val="18"/>
          <w:szCs w:val="18"/>
          <w:color w:val="010000"/>
        </w:rPr>
      </w:pPr>
    </w:p>
    <w:p>
      <w:pPr>
        <w:ind w:left="1300" w:right="20" w:firstLine="652"/>
        <w:spacing w:after="0" w:line="342" w:lineRule="auto"/>
        <w:tabs>
          <w:tab w:leader="none" w:pos="2838" w:val="left"/>
        </w:tabs>
        <w:numPr>
          <w:ilvl w:val="2"/>
          <w:numId w:val="35"/>
        </w:numPr>
        <w:rPr>
          <w:rFonts w:ascii="Arial" w:cs="Arial" w:eastAsia="Arial" w:hAnsi="Arial"/>
          <w:sz w:val="16"/>
          <w:szCs w:val="16"/>
          <w:color w:val="010000"/>
        </w:rPr>
      </w:pPr>
      <w:r>
        <w:rPr>
          <w:rFonts w:ascii="Arial" w:cs="Arial" w:eastAsia="Arial" w:hAnsi="Arial"/>
          <w:sz w:val="16"/>
          <w:szCs w:val="16"/>
          <w:color w:val="auto"/>
        </w:rPr>
        <w:t>Following the end of the Performance Period and no later than 60 days thereafter, the Committee will determine the number of PSUs that have been earned (the “</w:t>
      </w:r>
      <w:r>
        <w:rPr>
          <w:rFonts w:ascii="Arial" w:cs="Arial" w:eastAsia="Arial" w:hAnsi="Arial"/>
          <w:sz w:val="16"/>
          <w:szCs w:val="16"/>
          <w:u w:val="single" w:color="auto"/>
          <w:color w:val="auto"/>
        </w:rPr>
        <w:t>Earned PSUs</w:t>
      </w:r>
      <w:r>
        <w:rPr>
          <w:rFonts w:ascii="Arial" w:cs="Arial" w:eastAsia="Arial" w:hAnsi="Arial"/>
          <w:sz w:val="16"/>
          <w:szCs w:val="16"/>
          <w:color w:val="auto"/>
        </w:rPr>
        <w:t>”) in accordance with Exhibit A (such date,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w:t>
      </w:r>
    </w:p>
    <w:p>
      <w:pPr>
        <w:spacing w:after="0" w:line="123" w:lineRule="exact"/>
        <w:rPr>
          <w:rFonts w:ascii="Arial" w:cs="Arial" w:eastAsia="Arial" w:hAnsi="Arial"/>
          <w:sz w:val="16"/>
          <w:szCs w:val="16"/>
          <w:color w:val="010000"/>
        </w:rPr>
      </w:pPr>
    </w:p>
    <w:p>
      <w:pPr>
        <w:jc w:val="both"/>
        <w:ind w:firstLine="1304"/>
        <w:spacing w:after="0" w:line="254" w:lineRule="auto"/>
        <w:tabs>
          <w:tab w:leader="none" w:pos="2450" w:val="left"/>
        </w:tabs>
        <w:numPr>
          <w:ilvl w:val="1"/>
          <w:numId w:val="35"/>
        </w:numPr>
        <w:rPr>
          <w:rFonts w:ascii="Arial" w:cs="Arial" w:eastAsia="Arial" w:hAnsi="Arial"/>
          <w:sz w:val="18"/>
          <w:szCs w:val="18"/>
          <w:color w:val="010000"/>
        </w:rPr>
      </w:pPr>
      <w:r>
        <w:rPr>
          <w:rFonts w:ascii="Arial" w:cs="Arial" w:eastAsia="Arial" w:hAnsi="Arial"/>
          <w:sz w:val="18"/>
          <w:szCs w:val="18"/>
          <w:u w:val="single" w:color="auto"/>
          <w:color w:val="auto"/>
        </w:rPr>
        <w:t>Termination without Cause; for Good Reason; or Due to Death or Disability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in the event the Participant’s Service is terminated by the Company without Cause or by the Participant for Good Reason (each, as defined in the Company’s Change in Control Severance Plan[, notwithstanding the definitions contained in the Participant’s Offer Letter from the Company]),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Subject to </w:t>
      </w:r>
      <w:r>
        <w:rPr>
          <w:rFonts w:ascii="Arial" w:cs="Arial" w:eastAsia="Arial" w:hAnsi="Arial"/>
          <w:sz w:val="18"/>
          <w:szCs w:val="18"/>
          <w:u w:val="single" w:color="auto"/>
          <w:color w:val="auto"/>
        </w:rPr>
        <w:t>Section 4(d)</w:t>
      </w:r>
      <w:r>
        <w:rPr>
          <w:rFonts w:ascii="Arial" w:cs="Arial" w:eastAsia="Arial" w:hAnsi="Arial"/>
          <w:sz w:val="18"/>
          <w:szCs w:val="18"/>
          <w:color w:val="auto"/>
        </w:rPr>
        <w:t>, in the event the Participant’s Service is terminated due to the Participant’s death or Disability, the Shares subject to the PSUs that have not yet vested shall vest at the end of the Performance Period based on actual performance.</w:t>
      </w:r>
    </w:p>
    <w:p>
      <w:pPr>
        <w:spacing w:after="0" w:line="191" w:lineRule="exact"/>
        <w:rPr>
          <w:rFonts w:ascii="Arial" w:cs="Arial" w:eastAsia="Arial" w:hAnsi="Arial"/>
          <w:sz w:val="18"/>
          <w:szCs w:val="18"/>
          <w:color w:val="010000"/>
        </w:rPr>
      </w:pPr>
    </w:p>
    <w:p>
      <w:pPr>
        <w:jc w:val="both"/>
        <w:ind w:firstLine="1304"/>
        <w:spacing w:after="0" w:line="259" w:lineRule="auto"/>
        <w:tabs>
          <w:tab w:leader="none" w:pos="2265" w:val="left"/>
        </w:tabs>
        <w:numPr>
          <w:ilvl w:val="1"/>
          <w:numId w:val="35"/>
        </w:numPr>
        <w:rPr>
          <w:rFonts w:ascii="Arial" w:cs="Arial" w:eastAsia="Arial" w:hAnsi="Arial"/>
          <w:sz w:val="18"/>
          <w:szCs w:val="18"/>
          <w:color w:val="010000"/>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4(d)</w:t>
      </w:r>
      <w:r>
        <w:rPr>
          <w:rFonts w:ascii="Arial" w:cs="Arial" w:eastAsia="Arial" w:hAnsi="Arial"/>
          <w:sz w:val="18"/>
          <w:szCs w:val="18"/>
          <w:color w:val="auto"/>
        </w:rPr>
        <w:t>, if a Change in Control occurs, and the successor or purchaser in the Change in Control has assumed the Company’s obligations with respect to the PSUs or provided a substitute award and the Participant has a Qualifying Termination (as defined in the Company’s Change in Control Severance Plan), the PSUs shall become earned and vested based on actual achievement of the Performance Goals through the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of such termination of Service; provided that if such Qualifying Termination occurs prior to a Change in Control, then the PSUs shall become earned and vested based on actual achievement of the Performance Goals through such Change in Control.</w:t>
      </w:r>
    </w:p>
    <w:p>
      <w:pPr>
        <w:spacing w:after="0" w:line="170" w:lineRule="exact"/>
        <w:rPr>
          <w:sz w:val="20"/>
          <w:szCs w:val="20"/>
          <w:color w:val="auto"/>
        </w:rPr>
      </w:pPr>
    </w:p>
    <w:p>
      <w:pPr>
        <w:ind w:right="20" w:firstLine="1304"/>
        <w:spacing w:after="0" w:line="277" w:lineRule="auto"/>
        <w:tabs>
          <w:tab w:leader="none" w:pos="2531" w:val="left"/>
        </w:tabs>
        <w:numPr>
          <w:ilvl w:val="0"/>
          <w:numId w:val="36"/>
        </w:numPr>
        <w:rPr>
          <w:rFonts w:ascii="Arial" w:cs="Arial" w:eastAsia="Arial" w:hAnsi="Arial"/>
          <w:sz w:val="18"/>
          <w:szCs w:val="18"/>
          <w:color w:val="010000"/>
        </w:rPr>
      </w:pPr>
      <w:r>
        <w:rPr>
          <w:rFonts w:ascii="Arial" w:cs="Arial" w:eastAsia="Arial" w:hAnsi="Arial"/>
          <w:sz w:val="18"/>
          <w:szCs w:val="18"/>
          <w:u w:val="single" w:color="auto"/>
          <w:color w:val="auto"/>
        </w:rPr>
        <w:t>Committee Discretion to Accelerate Vesting</w:t>
      </w:r>
      <w:r>
        <w:rPr>
          <w:rFonts w:ascii="Arial" w:cs="Arial" w:eastAsia="Arial" w:hAnsi="Arial"/>
          <w:sz w:val="18"/>
          <w:szCs w:val="18"/>
          <w:color w:val="auto"/>
        </w:rPr>
        <w:t>. In addition to the foregoing, the Committee may, in its sole discretion, accelerate vesting of the PSUs at any time and for any reason.</w:t>
      </w:r>
    </w:p>
    <w:p>
      <w:pPr>
        <w:spacing w:after="0" w:line="170" w:lineRule="exact"/>
        <w:rPr>
          <w:rFonts w:ascii="Arial" w:cs="Arial" w:eastAsia="Arial" w:hAnsi="Arial"/>
          <w:sz w:val="18"/>
          <w:szCs w:val="18"/>
          <w:color w:val="010000"/>
        </w:rPr>
      </w:pPr>
    </w:p>
    <w:p>
      <w:pPr>
        <w:ind w:firstLine="1304"/>
        <w:spacing w:after="0" w:line="342" w:lineRule="auto"/>
        <w:tabs>
          <w:tab w:leader="none" w:pos="2184" w:val="left"/>
        </w:tabs>
        <w:numPr>
          <w:ilvl w:val="0"/>
          <w:numId w:val="36"/>
        </w:numPr>
        <w:rPr>
          <w:rFonts w:ascii="Arial" w:cs="Arial" w:eastAsia="Arial" w:hAnsi="Arial"/>
          <w:sz w:val="16"/>
          <w:szCs w:val="16"/>
          <w:color w:val="010000"/>
        </w:rPr>
      </w:pPr>
      <w:r>
        <w:rPr>
          <w:rFonts w:ascii="Arial" w:cs="Arial" w:eastAsia="Arial" w:hAnsi="Arial"/>
          <w:sz w:val="16"/>
          <w:szCs w:val="16"/>
          <w:u w:val="single" w:color="auto"/>
          <w:color w:val="auto"/>
        </w:rPr>
        <w:t>Forfeiture</w:t>
      </w:r>
      <w:r>
        <w:rPr>
          <w:rFonts w:ascii="Arial" w:cs="Arial" w:eastAsia="Arial" w:hAnsi="Arial"/>
          <w:sz w:val="16"/>
          <w:szCs w:val="16"/>
          <w:color w:val="auto"/>
        </w:rPr>
        <w:t xml:space="preserve">. Subject to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all unvested PSUs (taking into account any vesting that may occur upon the Participant’s Termination in accordance with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shall be immediately forfeited upon the Participant’s Termination for any reason.</w:t>
      </w:r>
    </w:p>
    <w:p>
      <w:pPr>
        <w:spacing w:after="0" w:line="120" w:lineRule="exact"/>
        <w:rPr>
          <w:sz w:val="20"/>
          <w:szCs w:val="20"/>
          <w:color w:val="auto"/>
        </w:rPr>
      </w:pPr>
    </w:p>
    <w:p>
      <w:pPr>
        <w:ind w:left="2240" w:hanging="936"/>
        <w:spacing w:after="0"/>
        <w:tabs>
          <w:tab w:leader="none" w:pos="224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color w:val="auto"/>
        </w:rPr>
        <w:t>.</w:t>
      </w:r>
    </w:p>
    <w:p>
      <w:pPr>
        <w:spacing w:after="0" w:line="233" w:lineRule="exact"/>
        <w:rPr>
          <w:sz w:val="20"/>
          <w:szCs w:val="20"/>
          <w:color w:val="auto"/>
        </w:rPr>
      </w:pPr>
    </w:p>
    <w:p>
      <w:pPr>
        <w:jc w:val="both"/>
        <w:ind w:firstLine="1304"/>
        <w:spacing w:after="0" w:line="224" w:lineRule="auto"/>
        <w:tabs>
          <w:tab w:leader="none" w:pos="2224" w:val="left"/>
        </w:tabs>
        <w:numPr>
          <w:ilvl w:val="1"/>
          <w:numId w:val="38"/>
        </w:numPr>
        <w:rPr>
          <w:rFonts w:ascii="Arial" w:cs="Arial" w:eastAsia="Arial" w:hAnsi="Arial"/>
          <w:sz w:val="18"/>
          <w:szCs w:val="18"/>
          <w:color w:val="010000"/>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Sections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hereof, on the Determination Date (and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following the end of the Performance Period), the Participant shall receive the number of Shares that correspond to the number of Earned PSUs, less any shares withheld by the Company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203" w:lineRule="exact"/>
        <w:rPr>
          <w:rFonts w:ascii="Arial" w:cs="Arial" w:eastAsia="Arial" w:hAnsi="Arial"/>
          <w:sz w:val="18"/>
          <w:szCs w:val="18"/>
          <w:color w:val="010000"/>
        </w:rPr>
      </w:pPr>
    </w:p>
    <w:p>
      <w:pPr>
        <w:jc w:val="both"/>
        <w:ind w:firstLine="1304"/>
        <w:spacing w:after="0" w:line="291" w:lineRule="auto"/>
        <w:tabs>
          <w:tab w:leader="none" w:pos="2248" w:val="left"/>
        </w:tabs>
        <w:numPr>
          <w:ilvl w:val="1"/>
          <w:numId w:val="38"/>
        </w:numPr>
        <w:rPr>
          <w:rFonts w:ascii="Arial" w:cs="Arial" w:eastAsia="Arial" w:hAnsi="Arial"/>
          <w:sz w:val="16"/>
          <w:szCs w:val="16"/>
          <w:color w:val="010000"/>
        </w:rPr>
      </w:pPr>
      <w:r>
        <w:rPr>
          <w:rFonts w:ascii="Arial" w:cs="Arial" w:eastAsia="Arial" w:hAnsi="Arial"/>
          <w:sz w:val="16"/>
          <w:szCs w:val="16"/>
          <w:u w:val="single" w:color="auto"/>
          <w:color w:val="auto"/>
        </w:rPr>
        <w:t>Blackout Periods</w:t>
      </w:r>
      <w:r>
        <w:rPr>
          <w:rFonts w:ascii="Arial" w:cs="Arial" w:eastAsia="Arial" w:hAnsi="Arial"/>
          <w:sz w:val="16"/>
          <w:szCs w:val="16"/>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hereof, such distribution shall be instead made on the earlier of</w:t>
      </w:r>
    </w:p>
    <w:p>
      <w:pPr>
        <w:jc w:val="both"/>
        <w:ind w:right="20" w:firstLine="8"/>
        <w:spacing w:after="0" w:line="255" w:lineRule="auto"/>
        <w:tabs>
          <w:tab w:leader="none" w:pos="2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89" w:lineRule="exact"/>
        <w:rPr>
          <w:rFonts w:ascii="Arial" w:cs="Arial" w:eastAsia="Arial" w:hAnsi="Arial"/>
          <w:sz w:val="18"/>
          <w:szCs w:val="18"/>
          <w:color w:val="auto"/>
        </w:rPr>
      </w:pPr>
    </w:p>
    <w:p>
      <w:pPr>
        <w:jc w:val="both"/>
        <w:ind w:firstLine="1304"/>
        <w:spacing w:after="0" w:line="272" w:lineRule="auto"/>
        <w:tabs>
          <w:tab w:leader="none" w:pos="2332" w:val="left"/>
        </w:tabs>
        <w:numPr>
          <w:ilvl w:val="1"/>
          <w:numId w:val="39"/>
        </w:numPr>
        <w:rPr>
          <w:rFonts w:ascii="Arial" w:cs="Arial" w:eastAsia="Arial" w:hAnsi="Arial"/>
          <w:sz w:val="17"/>
          <w:szCs w:val="17"/>
          <w:color w:val="010000"/>
        </w:rPr>
      </w:pPr>
      <w:r>
        <w:rPr>
          <w:rFonts w:ascii="Arial" w:cs="Arial" w:eastAsia="Arial" w:hAnsi="Arial"/>
          <w:sz w:val="17"/>
          <w:szCs w:val="17"/>
          <w:u w:val="single" w:color="auto"/>
          <w:color w:val="auto"/>
        </w:rPr>
        <w:t>Section 409A</w:t>
      </w:r>
      <w:r>
        <w:rPr>
          <w:rFonts w:ascii="Arial" w:cs="Arial" w:eastAsia="Arial" w:hAnsi="Arial"/>
          <w:sz w:val="17"/>
          <w:szCs w:val="17"/>
          <w:color w:val="auto"/>
        </w:rPr>
        <w:t>. If the PSUs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77" w:lineRule="exact"/>
        <w:rPr>
          <w:rFonts w:ascii="Arial" w:cs="Arial" w:eastAsia="Arial" w:hAnsi="Arial"/>
          <w:sz w:val="17"/>
          <w:szCs w:val="17"/>
          <w:color w:val="010000"/>
        </w:rPr>
      </w:pPr>
    </w:p>
    <w:p>
      <w:pPr>
        <w:ind w:right="20" w:firstLine="1304"/>
        <w:spacing w:after="0" w:line="342" w:lineRule="auto"/>
        <w:tabs>
          <w:tab w:leader="none" w:pos="2315" w:val="left"/>
        </w:tabs>
        <w:numPr>
          <w:ilvl w:val="1"/>
          <w:numId w:val="39"/>
        </w:numPr>
        <w:rPr>
          <w:rFonts w:ascii="Arial" w:cs="Arial" w:eastAsia="Arial" w:hAnsi="Arial"/>
          <w:sz w:val="16"/>
          <w:szCs w:val="16"/>
          <w:color w:val="010000"/>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The receipt of Shares subject to the Earned PSUs that are eligible to vest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be subject to the execution and nonrevocation of a general release of claims in favor of the Company, in a form reasonably satisfactory to the Company.</w:t>
      </w:r>
    </w:p>
    <w:p>
      <w:pPr>
        <w:spacing w:after="0" w:line="120" w:lineRule="exact"/>
        <w:rPr>
          <w:sz w:val="20"/>
          <w:szCs w:val="20"/>
          <w:color w:val="auto"/>
        </w:rPr>
      </w:pPr>
    </w:p>
    <w:p>
      <w:pPr>
        <w:jc w:val="both"/>
        <w:ind w:firstLine="1304"/>
        <w:spacing w:after="0" w:line="261" w:lineRule="auto"/>
        <w:tabs>
          <w:tab w:leader="none" w:pos="2497"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Rights as Shareholder</w:t>
      </w:r>
      <w:r>
        <w:rPr>
          <w:rFonts w:ascii="Arial" w:cs="Arial" w:eastAsia="Arial" w:hAnsi="Arial"/>
          <w:sz w:val="18"/>
          <w:szCs w:val="18"/>
          <w:color w:val="auto"/>
        </w:rPr>
        <w:t>. Cash dividends on the number of Shares issuable hereunder shall be credited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dividend book entry account on behalf of the Participant with respect to each PSU granted to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cash dividends shall not be deemed to be reinvested in Shares and shall be held uninvested and without interest and paid in cash at the same time that the Shares underlying the PSUs are delivered to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 xml:space="preserve">Participant in accordance with the provisions hereof. Stock dividends on Shares shall be credited to a dividend book entry account on behalf of the Participant with respect to each PSU granted to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dividends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Participant has become the holder of record of such Shares.</w:t>
      </w:r>
    </w:p>
    <w:p>
      <w:pPr>
        <w:spacing w:after="0" w:line="184" w:lineRule="exact"/>
        <w:rPr>
          <w:sz w:val="20"/>
          <w:szCs w:val="20"/>
          <w:color w:val="auto"/>
        </w:rPr>
      </w:pPr>
    </w:p>
    <w:p>
      <w:pPr>
        <w:jc w:val="both"/>
        <w:ind w:firstLine="1304"/>
        <w:spacing w:after="0" w:line="261" w:lineRule="auto"/>
        <w:tabs>
          <w:tab w:leader="none" w:pos="2254"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color w:val="auto"/>
        </w:rPr>
        <w:t>. The PSUs, and any rights and interests with respect thereto, issued under this Agreement and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sold, exchanged, transferred, assigned, pledged, encumbered or otherwise disposed of or hypothecated in any way by the Participant (or any beneficiary of the Participant who holds the PSUs as a result of a Transfer by will or by the laws of descent and distribution), other than in accordance with the provisions of Section 10(c) of the Plan.</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and Venue</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5" w:lineRule="auto"/>
        <w:tabs>
          <w:tab w:leader="none" w:pos="2170" w:val="left"/>
        </w:tabs>
        <w:numPr>
          <w:ilvl w:val="0"/>
          <w:numId w:val="42"/>
        </w:numPr>
        <w:rPr>
          <w:rFonts w:ascii="Arial" w:cs="Arial" w:eastAsia="Arial" w:hAnsi="Arial"/>
          <w:sz w:val="16"/>
          <w:szCs w:val="16"/>
          <w:color w:val="010000"/>
        </w:rPr>
      </w:pPr>
      <w:r>
        <w:rPr>
          <w:rFonts w:ascii="Arial" w:cs="Arial" w:eastAsia="Arial" w:hAnsi="Arial"/>
          <w:sz w:val="16"/>
          <w:szCs w:val="16"/>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6"/>
          <w:szCs w:val="16"/>
          <w:u w:val="single" w:color="auto"/>
          <w:color w:val="auto"/>
        </w:rPr>
        <w:t>Party</w:t>
      </w:r>
      <w:r>
        <w:rPr>
          <w:rFonts w:ascii="Arial" w:cs="Arial" w:eastAsia="Arial" w:hAnsi="Arial"/>
          <w:sz w:val="16"/>
          <w:szCs w:val="16"/>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jc w:val="both"/>
        <w:ind w:left="-8" w:firstLine="8"/>
        <w:spacing w:after="0" w:line="288" w:lineRule="auto"/>
        <w:tabs>
          <w:tab w:leader="none" w:pos="25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any part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6"/>
          <w:szCs w:val="16"/>
          <w:u w:val="single" w:color="auto"/>
          <w:color w:val="auto"/>
        </w:rPr>
        <w:t>Arbitration Materials</w:t>
      </w:r>
      <w:r>
        <w:rPr>
          <w:rFonts w:ascii="Arial" w:cs="Arial" w:eastAsia="Arial" w:hAnsi="Arial"/>
          <w:sz w:val="16"/>
          <w:szCs w:val="16"/>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168" w:lineRule="exact"/>
        <w:rPr>
          <w:rFonts w:ascii="Arial" w:cs="Arial" w:eastAsia="Arial" w:hAnsi="Arial"/>
          <w:sz w:val="16"/>
          <w:szCs w:val="16"/>
          <w:color w:val="auto"/>
        </w:rPr>
      </w:pPr>
    </w:p>
    <w:p>
      <w:pPr>
        <w:jc w:val="both"/>
        <w:ind w:left="-8" w:firstLine="1304"/>
        <w:spacing w:after="0" w:line="254" w:lineRule="auto"/>
        <w:tabs>
          <w:tab w:leader="none" w:pos="2186"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94" w:lineRule="exact"/>
        <w:rPr>
          <w:rFonts w:ascii="Arial" w:cs="Arial" w:eastAsia="Arial" w:hAnsi="Arial"/>
          <w:sz w:val="18"/>
          <w:szCs w:val="18"/>
          <w:color w:val="010000"/>
        </w:rPr>
      </w:pPr>
    </w:p>
    <w:p>
      <w:pPr>
        <w:jc w:val="both"/>
        <w:ind w:left="-8" w:firstLine="1304"/>
        <w:spacing w:after="0" w:line="259" w:lineRule="auto"/>
        <w:tabs>
          <w:tab w:leader="none" w:pos="2189"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83" w:lineRule="exact"/>
        <w:rPr>
          <w:sz w:val="20"/>
          <w:szCs w:val="20"/>
          <w:color w:val="auto"/>
        </w:rPr>
      </w:pPr>
    </w:p>
    <w:p>
      <w:pPr>
        <w:ind w:left="2232" w:hanging="936"/>
        <w:spacing w:after="0"/>
        <w:tabs>
          <w:tab w:leader="none" w:pos="2232"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color w:val="auto"/>
        </w:rPr>
        <w:t>.</w:t>
      </w:r>
    </w:p>
    <w:p>
      <w:pPr>
        <w:spacing w:after="0" w:line="229" w:lineRule="exact"/>
        <w:rPr>
          <w:sz w:val="20"/>
          <w:szCs w:val="20"/>
          <w:color w:val="auto"/>
        </w:rPr>
      </w:pPr>
    </w:p>
    <w:p>
      <w:pPr>
        <w:jc w:val="both"/>
        <w:ind w:left="-8" w:firstLine="1304"/>
        <w:spacing w:after="0" w:line="254" w:lineRule="auto"/>
        <w:tabs>
          <w:tab w:leader="none" w:pos="2162"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Participant acknowledges that, regardless of any action taken by the Company or, if different, Participant’s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PSUs; and (ii) do not commit to and are under no obligation to structure the terms of the grant or any aspect of the PSUs to reduce or eliminate the Participant’s liability for Tax-Related Items or achieve any</w:t>
      </w:r>
    </w:p>
    <w:p>
      <w:pPr>
        <w:spacing w:after="0" w:line="1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25" w:name="page26"/>
    <w:bookmarkEnd w:id="25"/>
    <w:p>
      <w:pPr>
        <w:spacing w:after="0" w:line="342" w:lineRule="auto"/>
        <w:rPr>
          <w:sz w:val="20"/>
          <w:szCs w:val="20"/>
          <w:color w:val="auto"/>
        </w:rPr>
      </w:pPr>
      <w:r>
        <w:rPr>
          <w:rFonts w:ascii="Arial" w:cs="Arial" w:eastAsia="Arial" w:hAnsi="Arial"/>
          <w:sz w:val="16"/>
          <w:szCs w:val="16"/>
          <w:color w:val="auto"/>
        </w:rPr>
        <w:t>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24" w:lineRule="exact"/>
        <w:rPr>
          <w:sz w:val="20"/>
          <w:szCs w:val="20"/>
          <w:color w:val="auto"/>
        </w:rPr>
      </w:pPr>
    </w:p>
    <w:p>
      <w:pPr>
        <w:jc w:val="both"/>
        <w:ind w:firstLine="1304"/>
        <w:spacing w:after="0" w:line="284" w:lineRule="auto"/>
        <w:tabs>
          <w:tab w:leader="none" w:pos="2194" w:val="left"/>
        </w:tabs>
        <w:numPr>
          <w:ilvl w:val="1"/>
          <w:numId w:val="46"/>
        </w:numPr>
        <w:rPr>
          <w:rFonts w:ascii="Arial" w:cs="Arial" w:eastAsia="Arial" w:hAnsi="Arial"/>
          <w:sz w:val="16"/>
          <w:szCs w:val="16"/>
          <w:color w:val="010000"/>
        </w:rPr>
      </w:pPr>
      <w:r>
        <w:rPr>
          <w:rFonts w:ascii="Arial" w:cs="Arial" w:eastAsia="Arial" w:hAnsi="Arial"/>
          <w:sz w:val="16"/>
          <w:szCs w:val="16"/>
          <w:color w:val="auto"/>
        </w:rPr>
        <w:t xml:space="preserve">To satisfy any withholding obligations of the Company and/or the Employer with respect to Tax-Related Items, the Company will withhold Shares otherwise issuable upon vesting of the PSUs.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PSUs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6"/>
          <w:szCs w:val="16"/>
          <w:u w:val="single" w:color="auto"/>
          <w:color w:val="auto"/>
        </w:rPr>
        <w:t>Section 8(b)(i)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w:t>
      </w:r>
    </w:p>
    <w:p>
      <w:pPr>
        <w:ind w:firstLine="8"/>
        <w:spacing w:after="0" w:line="260" w:lineRule="auto"/>
        <w:tabs>
          <w:tab w:leader="none" w:pos="329" w:val="left"/>
        </w:tabs>
        <w:numPr>
          <w:ilvl w:val="0"/>
          <w:numId w:val="47"/>
        </w:numPr>
        <w:rPr>
          <w:rFonts w:ascii="Arial" w:cs="Arial" w:eastAsia="Arial" w:hAnsi="Arial"/>
          <w:sz w:val="18"/>
          <w:szCs w:val="18"/>
          <w:u w:val="single" w:color="auto"/>
          <w:color w:val="auto"/>
        </w:rPr>
      </w:pPr>
      <w:r>
        <w:rPr>
          <w:rFonts w:ascii="Arial" w:cs="Arial" w:eastAsia="Arial" w:hAnsi="Arial"/>
          <w:sz w:val="18"/>
          <w:szCs w:val="18"/>
          <w:color w:val="auto"/>
        </w:rPr>
        <w:t>will only be used if the Committee (as constituted to satisfy Rule 16b-3 of the Exchange Act) determines, in advance of the applicable withholding event, that one of such withholding methods will be used in lieu of withholding Shares.</w:t>
      </w:r>
    </w:p>
    <w:p>
      <w:pPr>
        <w:spacing w:after="0" w:line="185" w:lineRule="exact"/>
        <w:rPr>
          <w:rFonts w:ascii="Arial" w:cs="Arial" w:eastAsia="Arial" w:hAnsi="Arial"/>
          <w:sz w:val="18"/>
          <w:szCs w:val="18"/>
          <w:u w:val="single" w:color="auto"/>
          <w:color w:val="auto"/>
        </w:rPr>
      </w:pPr>
    </w:p>
    <w:p>
      <w:pPr>
        <w:jc w:val="both"/>
        <w:ind w:firstLine="1304"/>
        <w:spacing w:after="0" w:line="301" w:lineRule="auto"/>
        <w:tabs>
          <w:tab w:leader="none" w:pos="2494"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53" w:lineRule="exact"/>
        <w:rPr>
          <w:sz w:val="20"/>
          <w:szCs w:val="20"/>
          <w:color w:val="auto"/>
        </w:rPr>
      </w:pPr>
    </w:p>
    <w:p>
      <w:pPr>
        <w:jc w:val="both"/>
        <w:ind w:firstLine="1304"/>
        <w:spacing w:after="0" w:line="261" w:lineRule="auto"/>
        <w:tabs>
          <w:tab w:leader="none" w:pos="243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color w:val="auto"/>
        </w:rPr>
        <w:t>. The Company may at any time place legends referencing any applicable federal, state or foreign securities law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20" w:firstLine="1304"/>
        <w:spacing w:after="0" w:line="282" w:lineRule="auto"/>
        <w:tabs>
          <w:tab w:leader="none" w:pos="2259"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Representations</w:t>
      </w:r>
      <w:r>
        <w:rPr>
          <w:rFonts w:ascii="Arial" w:cs="Arial" w:eastAsia="Arial" w:hAnsi="Arial"/>
          <w:sz w:val="18"/>
          <w:szCs w:val="18"/>
          <w:color w:val="auto"/>
        </w:rPr>
        <w:t>. This Agreement is being entered into by the Company in reliance upon the following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of the Participant. The Participant hereby acknowledges, represents and warrants that:</w:t>
      </w:r>
    </w:p>
    <w:p>
      <w:pPr>
        <w:spacing w:after="0" w:line="166" w:lineRule="exact"/>
        <w:rPr>
          <w:sz w:val="20"/>
          <w:szCs w:val="20"/>
          <w:color w:val="auto"/>
        </w:rPr>
      </w:pPr>
    </w:p>
    <w:p>
      <w:pPr>
        <w:jc w:val="both"/>
        <w:ind w:firstLine="1304"/>
        <w:spacing w:after="0" w:line="263" w:lineRule="auto"/>
        <w:tabs>
          <w:tab w:leader="none" w:pos="2467"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The Participant has been advised that the Participant may be an “affiliate” within the meaning of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and in this connection the Company is relying in part on the Participant’s representations set forth in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jc w:val="both"/>
        <w:ind w:left="-20" w:firstLine="1304"/>
        <w:spacing w:after="0" w:line="259" w:lineRule="auto"/>
        <w:tabs>
          <w:tab w:leader="none" w:pos="2376"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86" w:lineRule="exact"/>
        <w:rPr>
          <w:rFonts w:ascii="Arial" w:cs="Arial" w:eastAsia="Arial" w:hAnsi="Arial"/>
          <w:sz w:val="18"/>
          <w:szCs w:val="18"/>
          <w:color w:val="010000"/>
        </w:rPr>
      </w:pPr>
    </w:p>
    <w:p>
      <w:pPr>
        <w:jc w:val="both"/>
        <w:ind w:left="-20" w:firstLine="1304"/>
        <w:spacing w:after="0" w:line="257" w:lineRule="auto"/>
        <w:tabs>
          <w:tab w:leader="none" w:pos="252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4" w:lineRule="exact"/>
        <w:rPr>
          <w:sz w:val="20"/>
          <w:szCs w:val="20"/>
          <w:color w:val="auto"/>
        </w:rPr>
      </w:pPr>
    </w:p>
    <w:p>
      <w:pPr>
        <w:jc w:val="both"/>
        <w:ind w:left="-20" w:firstLine="1304"/>
        <w:spacing w:after="0" w:line="277" w:lineRule="auto"/>
        <w:tabs>
          <w:tab w:leader="none" w:pos="2286"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w:t>
      </w:r>
      <w:r>
        <w:rPr>
          <w:rFonts w:ascii="Arial" w:cs="Arial" w:eastAsia="Arial" w:hAnsi="Arial"/>
          <w:sz w:val="17"/>
          <w:szCs w:val="17"/>
          <w:color w:val="auto"/>
        </w:rPr>
        <w:t>. The Participant shall be subject to the Company’s clawback, forfeiture or other similar policies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67" w:lineRule="exact"/>
        <w:rPr>
          <w:rFonts w:ascii="Arial" w:cs="Arial" w:eastAsia="Arial" w:hAnsi="Arial"/>
          <w:sz w:val="17"/>
          <w:szCs w:val="17"/>
          <w:color w:val="auto"/>
        </w:rPr>
      </w:pPr>
    </w:p>
    <w:p>
      <w:pPr>
        <w:jc w:val="both"/>
        <w:ind w:left="-20" w:firstLine="1304"/>
        <w:spacing w:after="0" w:line="274" w:lineRule="auto"/>
        <w:tabs>
          <w:tab w:leader="none" w:pos="2171"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color w:val="auto"/>
        </w:rPr>
        <w:t>. This Agreement, together with the Plan, contains the entire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73" w:lineRule="exact"/>
        <w:rPr>
          <w:rFonts w:ascii="Arial" w:cs="Arial" w:eastAsia="Arial" w:hAnsi="Arial"/>
          <w:sz w:val="17"/>
          <w:szCs w:val="17"/>
          <w:color w:val="auto"/>
        </w:rPr>
      </w:pPr>
    </w:p>
    <w:p>
      <w:pPr>
        <w:jc w:val="both"/>
        <w:ind w:left="-20" w:firstLine="1304"/>
        <w:spacing w:after="0" w:line="281" w:lineRule="auto"/>
        <w:tabs>
          <w:tab w:leader="none" w:pos="2360"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required or permitted under this Agreement must be in writing and personally delivered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64" w:lineRule="exact"/>
        <w:rPr>
          <w:rFonts w:ascii="Arial" w:cs="Arial" w:eastAsia="Arial" w:hAnsi="Arial"/>
          <w:sz w:val="17"/>
          <w:szCs w:val="17"/>
          <w:color w:val="auto"/>
        </w:rPr>
      </w:pPr>
    </w:p>
    <w:p>
      <w:pPr>
        <w:jc w:val="both"/>
        <w:ind w:left="-20" w:firstLine="1304"/>
        <w:spacing w:after="0" w:line="281" w:lineRule="auto"/>
        <w:tabs>
          <w:tab w:leader="none" w:pos="2158" w:val="left"/>
        </w:tabs>
        <w:numPr>
          <w:ilvl w:val="0"/>
          <w:numId w:val="51"/>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Participation</w:t>
      </w:r>
      <w:r>
        <w:rPr>
          <w:rFonts w:ascii="Arial" w:cs="Arial" w:eastAsia="Arial" w:hAnsi="Arial"/>
          <w:sz w:val="17"/>
          <w:szCs w:val="17"/>
          <w:color w:val="auto"/>
        </w:rPr>
        <w:t>. The Company may, in its sole discretion, decide to deliver any documents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or to request the Participant’s consent to participate in the Plan by electronic means. By receipt of this PSU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27" w:name="page28"/>
    <w:bookmarkEnd w:id="27"/>
    <w:p>
      <w:pPr>
        <w:jc w:val="both"/>
        <w:ind w:left="-20" w:firstLine="1304"/>
        <w:spacing w:after="0" w:line="258" w:lineRule="auto"/>
        <w:tabs>
          <w:tab w:leader="none" w:pos="2212"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Employment</w:t>
      </w:r>
      <w:r>
        <w:rPr>
          <w:rFonts w:ascii="Arial" w:cs="Arial" w:eastAsia="Arial" w:hAnsi="Arial"/>
          <w:sz w:val="18"/>
          <w:szCs w:val="18"/>
          <w:color w:val="auto"/>
        </w:rPr>
        <w:t>. Any questions as to whether and when there has been a termination of Service and the 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83" w:lineRule="exact"/>
        <w:rPr>
          <w:rFonts w:ascii="Arial" w:cs="Arial" w:eastAsia="Arial" w:hAnsi="Arial"/>
          <w:sz w:val="18"/>
          <w:szCs w:val="18"/>
          <w:color w:val="auto"/>
        </w:rPr>
      </w:pPr>
    </w:p>
    <w:p>
      <w:pPr>
        <w:jc w:val="both"/>
        <w:ind w:left="-20" w:firstLine="1304"/>
        <w:spacing w:after="0" w:line="289" w:lineRule="auto"/>
        <w:tabs>
          <w:tab w:leader="none" w:pos="2387" w:val="left"/>
        </w:tabs>
        <w:numPr>
          <w:ilvl w:val="0"/>
          <w:numId w:val="52"/>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Personal Data</w:t>
      </w:r>
      <w:r>
        <w:rPr>
          <w:rFonts w:ascii="Arial" w:cs="Arial" w:eastAsia="Arial" w:hAnsi="Arial"/>
          <w:sz w:val="17"/>
          <w:szCs w:val="17"/>
          <w:color w:val="auto"/>
        </w:rPr>
        <w:t>. The Participant authorizes, agrees and unambiguously consents to the transmission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 of any personal data information related to the PSUs awarded under this Agreement for legitimate business purposes (including, without limitation, the administration of the Plan). This authorization and consent is freely given by the Participant.</w:t>
      </w:r>
    </w:p>
    <w:p>
      <w:pPr>
        <w:spacing w:after="0" w:line="157" w:lineRule="exact"/>
        <w:rPr>
          <w:rFonts w:ascii="Arial" w:cs="Arial" w:eastAsia="Arial" w:hAnsi="Arial"/>
          <w:sz w:val="17"/>
          <w:szCs w:val="17"/>
          <w:color w:val="auto"/>
        </w:rPr>
      </w:pPr>
    </w:p>
    <w:p>
      <w:pPr>
        <w:jc w:val="both"/>
        <w:ind w:left="-20" w:firstLine="1304"/>
        <w:spacing w:after="0" w:line="286" w:lineRule="auto"/>
        <w:tabs>
          <w:tab w:leader="none" w:pos="2158"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Notwithstanding any provision of this Agreement to the contrary, the issuance of the PSUs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upon settlement of the PSUs)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 (b) 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70" w:lineRule="exact"/>
        <w:rPr>
          <w:rFonts w:ascii="Arial" w:cs="Arial" w:eastAsia="Arial" w:hAnsi="Arial"/>
          <w:sz w:val="16"/>
          <w:szCs w:val="16"/>
          <w:color w:val="auto"/>
        </w:rPr>
      </w:pPr>
    </w:p>
    <w:p>
      <w:pPr>
        <w:jc w:val="both"/>
        <w:ind w:left="-20" w:firstLine="1304"/>
        <w:spacing w:after="0" w:line="255" w:lineRule="auto"/>
        <w:tabs>
          <w:tab w:leader="none" w:pos="2212"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This Agreement and the Plan are intended to be exempt from or comply with the applicable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responsibility for payment of such penalties shall rest solely with the Participant and not with the Company.</w:t>
      </w:r>
    </w:p>
    <w:p>
      <w:pPr>
        <w:spacing w:after="0" w:line="221" w:lineRule="exact"/>
        <w:rPr>
          <w:sz w:val="20"/>
          <w:szCs w:val="20"/>
          <w:color w:val="auto"/>
        </w:rPr>
      </w:pPr>
    </w:p>
    <w:p>
      <w:pPr>
        <w:jc w:val="both"/>
        <w:ind w:firstLine="1304"/>
        <w:spacing w:after="0" w:line="261" w:lineRule="auto"/>
        <w:tabs>
          <w:tab w:leader="none" w:pos="2205"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79" w:lineRule="exact"/>
        <w:rPr>
          <w:rFonts w:ascii="Arial" w:cs="Arial" w:eastAsia="Arial" w:hAnsi="Arial"/>
          <w:sz w:val="18"/>
          <w:szCs w:val="18"/>
          <w:color w:val="auto"/>
        </w:rPr>
      </w:pPr>
    </w:p>
    <w:p>
      <w:pPr>
        <w:jc w:val="both"/>
        <w:ind w:firstLine="1304"/>
        <w:spacing w:after="0" w:line="303" w:lineRule="auto"/>
        <w:tabs>
          <w:tab w:leader="none" w:pos="2421" w:val="left"/>
        </w:tabs>
        <w:numPr>
          <w:ilvl w:val="0"/>
          <w:numId w:val="53"/>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Country-Specific Provisions</w:t>
      </w:r>
      <w:r>
        <w:rPr>
          <w:rFonts w:ascii="Arial" w:cs="Arial" w:eastAsia="Arial" w:hAnsi="Arial"/>
          <w:sz w:val="16"/>
          <w:szCs w:val="16"/>
          <w:color w:val="auto"/>
        </w:rPr>
        <w:t>. The PSUs and the Shares subject to the PSUs shall be subject to any special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50" w:lineRule="exact"/>
        <w:rPr>
          <w:rFonts w:ascii="Arial" w:cs="Arial" w:eastAsia="Arial" w:hAnsi="Arial"/>
          <w:sz w:val="16"/>
          <w:szCs w:val="16"/>
          <w:color w:val="auto"/>
        </w:rPr>
      </w:pPr>
    </w:p>
    <w:p>
      <w:pPr>
        <w:jc w:val="both"/>
        <w:ind w:firstLine="1304"/>
        <w:spacing w:after="0" w:line="255" w:lineRule="auto"/>
        <w:tabs>
          <w:tab w:leader="none" w:pos="2286"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This grant is subject to, and limited by, all applicable laws and regulations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PSUs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88" w:lineRule="exact"/>
        <w:rPr>
          <w:rFonts w:ascii="Arial" w:cs="Arial" w:eastAsia="Arial" w:hAnsi="Arial"/>
          <w:sz w:val="18"/>
          <w:szCs w:val="18"/>
          <w:color w:val="auto"/>
        </w:rPr>
      </w:pPr>
    </w:p>
    <w:p>
      <w:pPr>
        <w:jc w:val="both"/>
        <w:ind w:firstLine="1304"/>
        <w:spacing w:after="0" w:line="255" w:lineRule="auto"/>
        <w:tabs>
          <w:tab w:leader="none" w:pos="2313"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color w:val="auto"/>
        </w:rPr>
        <w:t>. The Participant acknowledges that the Participant may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restrictions and/or market abuse laws in applicable jurisdictions including, but not limited to, the United States and, if different, the Participant’s country of residence, which may affect his or her ability to acquire or sell Shares or rights to Shares (e.g., PSUs)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88" w:lineRule="exact"/>
        <w:rPr>
          <w:rFonts w:ascii="Arial" w:cs="Arial" w:eastAsia="Arial" w:hAnsi="Arial"/>
          <w:sz w:val="18"/>
          <w:szCs w:val="18"/>
          <w:color w:val="auto"/>
        </w:rPr>
      </w:pPr>
    </w:p>
    <w:p>
      <w:pPr>
        <w:jc w:val="both"/>
        <w:ind w:firstLine="1304"/>
        <w:spacing w:after="0" w:line="274" w:lineRule="auto"/>
        <w:tabs>
          <w:tab w:leader="none" w:pos="2448"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Foreign Asset/Account Reporting; Exchange Controls</w:t>
      </w:r>
      <w:r>
        <w:rPr>
          <w:rFonts w:ascii="Arial" w:cs="Arial" w:eastAsia="Arial" w:hAnsi="Arial"/>
          <w:sz w:val="17"/>
          <w:szCs w:val="17"/>
          <w:color w:val="auto"/>
        </w:rPr>
        <w:t>. The Participant acknowledges that, depending on his or her</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of residence, the Participant may be subject to foreign asset and/or account reporting requirements and/or exchange controls as a result of the vesting and settlement of the PSUs,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broker and/or within a certain time after receipt. The Participant is responsible for ensuring compliance with any applicable requirements and should speak to his or her personal legal advisor regarding these requirements.</w:t>
      </w:r>
    </w:p>
    <w:p>
      <w:pPr>
        <w:spacing w:after="0" w:line="166" w:lineRule="exact"/>
        <w:rPr>
          <w:sz w:val="20"/>
          <w:szCs w:val="20"/>
          <w:color w:val="auto"/>
        </w:rPr>
      </w:pPr>
    </w:p>
    <w:p>
      <w:pPr>
        <w:jc w:val="both"/>
        <w:ind w:firstLine="1304"/>
        <w:spacing w:after="0" w:line="274" w:lineRule="auto"/>
        <w:tabs>
          <w:tab w:leader="none" w:pos="2205"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No Secured Rights</w:t>
      </w:r>
      <w:r>
        <w:rPr>
          <w:rFonts w:ascii="Arial" w:cs="Arial" w:eastAsia="Arial" w:hAnsi="Arial"/>
          <w:sz w:val="17"/>
          <w:szCs w:val="17"/>
          <w:color w:val="auto"/>
        </w:rPr>
        <w:t>. The Participant’s right to payments under this Agreement shall not constitute nor be treated as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or as a trust fund of any kind. The Participant’s rights are limited exclusively to the right to receive Shares as provided in the Agreement. The Participant shall not have any rights as an owner of the Company with respect to any PSUs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73" w:lineRule="exact"/>
        <w:rPr>
          <w:rFonts w:ascii="Arial" w:cs="Arial" w:eastAsia="Arial" w:hAnsi="Arial"/>
          <w:sz w:val="17"/>
          <w:szCs w:val="17"/>
          <w:color w:val="auto"/>
        </w:rPr>
      </w:pPr>
    </w:p>
    <w:p>
      <w:pPr>
        <w:jc w:val="both"/>
        <w:ind w:firstLine="1304"/>
        <w:spacing w:after="0" w:line="298" w:lineRule="auto"/>
        <w:tabs>
          <w:tab w:leader="none" w:pos="2353"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Binding Agreement; Assignment; Amendment</w:t>
      </w:r>
      <w:r>
        <w:rPr>
          <w:rFonts w:ascii="Arial" w:cs="Arial" w:eastAsia="Arial" w:hAnsi="Arial"/>
          <w:sz w:val="16"/>
          <w:szCs w:val="16"/>
          <w:color w:val="auto"/>
        </w:rPr>
        <w:t>. This Agreement shall inure to the benefit of, be binding upon,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PSUs,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hereof and Section 14 of the Plan.</w:t>
      </w:r>
    </w:p>
    <w:p>
      <w:pPr>
        <w:spacing w:after="0" w:line="153" w:lineRule="exact"/>
        <w:rPr>
          <w:rFonts w:ascii="Arial" w:cs="Arial" w:eastAsia="Arial" w:hAnsi="Arial"/>
          <w:sz w:val="16"/>
          <w:szCs w:val="16"/>
          <w:color w:val="auto"/>
        </w:rPr>
      </w:pPr>
    </w:p>
    <w:p>
      <w:pPr>
        <w:ind w:firstLine="1304"/>
        <w:spacing w:after="0" w:line="282" w:lineRule="auto"/>
        <w:tabs>
          <w:tab w:leader="none" w:pos="2191"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titles and headings of the various sections of this Agreement have been inserted for convenience of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shall not be deemed to be a part of this Agreement.</w:t>
      </w:r>
    </w:p>
    <w:p>
      <w:pPr>
        <w:spacing w:after="0" w:line="161" w:lineRule="exact"/>
        <w:rPr>
          <w:rFonts w:ascii="Arial" w:cs="Arial" w:eastAsia="Arial" w:hAnsi="Arial"/>
          <w:sz w:val="18"/>
          <w:szCs w:val="18"/>
          <w:color w:val="auto"/>
        </w:rPr>
      </w:pPr>
    </w:p>
    <w:p>
      <w:pPr>
        <w:jc w:val="both"/>
        <w:ind w:firstLine="1304"/>
        <w:spacing w:after="0" w:line="281" w:lineRule="auto"/>
        <w:tabs>
          <w:tab w:leader="none" w:pos="2394" w:val="left"/>
        </w:tabs>
        <w:numPr>
          <w:ilvl w:val="0"/>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4" w:lineRule="exact"/>
        <w:rPr>
          <w:rFonts w:ascii="Arial" w:cs="Arial" w:eastAsia="Arial" w:hAnsi="Arial"/>
          <w:sz w:val="17"/>
          <w:szCs w:val="17"/>
          <w:color w:val="auto"/>
        </w:rPr>
      </w:pPr>
    </w:p>
    <w:p>
      <w:pPr>
        <w:jc w:val="both"/>
        <w:ind w:firstLine="1304"/>
        <w:spacing w:after="0" w:line="314" w:lineRule="auto"/>
        <w:tabs>
          <w:tab w:leader="none" w:pos="2205"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hereto shall do and perform (or shall cause to be done and performed) all such further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41" w:lineRule="exact"/>
        <w:rPr>
          <w:rFonts w:ascii="Arial" w:cs="Arial" w:eastAsia="Arial" w:hAnsi="Arial"/>
          <w:sz w:val="16"/>
          <w:szCs w:val="16"/>
          <w:color w:val="auto"/>
        </w:rPr>
      </w:pPr>
    </w:p>
    <w:p>
      <w:pPr>
        <w:jc w:val="both"/>
        <w:ind w:firstLine="1304"/>
        <w:spacing w:after="0" w:line="266" w:lineRule="auto"/>
        <w:tabs>
          <w:tab w:leader="none" w:pos="2164"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to be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provisions hereof, but such provision shall be fully severable and this Agreement shall be construed and enforced as if the illegal or invalid provision had never been included herein.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both"/>
        <w:ind w:left="-20" w:firstLine="1304"/>
        <w:spacing w:after="0" w:line="258" w:lineRule="auto"/>
        <w:tabs>
          <w:tab w:leader="none" w:pos="2401"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Participant agrees to keep strictly confidential and not to disclose to any Person the fact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has been granted the PSUs or any terms of this Agreement; provided, however, that the Participant may disclose the fact that the Participant has been granted the PSUs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83" w:lineRule="exact"/>
        <w:rPr>
          <w:rFonts w:ascii="Arial" w:cs="Arial" w:eastAsia="Arial" w:hAnsi="Arial"/>
          <w:sz w:val="18"/>
          <w:szCs w:val="18"/>
          <w:color w:val="auto"/>
        </w:rPr>
      </w:pPr>
    </w:p>
    <w:p>
      <w:pPr>
        <w:jc w:val="both"/>
        <w:ind w:left="-20" w:firstLine="1304"/>
        <w:spacing w:after="0" w:line="266" w:lineRule="auto"/>
        <w:tabs>
          <w:tab w:leader="none" w:pos="2158"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Acknowledgement &amp; Acceptance within 30 Days</w:t>
      </w:r>
      <w:r>
        <w:rPr>
          <w:rFonts w:ascii="Arial" w:cs="Arial" w:eastAsia="Arial" w:hAnsi="Arial"/>
          <w:sz w:val="18"/>
          <w:szCs w:val="18"/>
          <w:color w:val="auto"/>
        </w:rPr>
        <w:t>. This grant is subject to acceptance, within 30 days of the Grant Date,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electronic acceptance through the website of Merrill Lynch, the Company’s share plan administrator, or by signed documents delivered to the Company. </w:t>
      </w:r>
      <w:r>
        <w:rPr>
          <w:rFonts w:ascii="Arial" w:cs="Arial" w:eastAsia="Arial" w:hAnsi="Arial"/>
          <w:sz w:val="18"/>
          <w:szCs w:val="18"/>
          <w:b w:val="1"/>
          <w:bCs w:val="1"/>
          <w:color w:val="auto"/>
        </w:rPr>
        <w:t>Failure to accept the PSUs within 30 days of the Grant Date may result in cancellation of the PSUs</w:t>
      </w:r>
      <w:r>
        <w:rPr>
          <w:rFonts w:ascii="Arial" w:cs="Arial" w:eastAsia="Arial" w:hAnsi="Arial"/>
          <w:sz w:val="18"/>
          <w:szCs w:val="18"/>
          <w:color w:val="auto"/>
        </w:rPr>
        <w:t>.</w:t>
      </w:r>
    </w:p>
    <w:p>
      <w:pPr>
        <w:spacing w:after="0" w:line="396"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By signing below, the Participant hereby acknowledges receipt of the PSUs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the 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PHANTOM RESTRICTED SHARE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VESTING)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 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Phantom Restricted Share Units Granted: </w:t>
      </w:r>
      <w:r>
        <w:rPr>
          <w:rFonts w:ascii="Arial" w:cs="Arial" w:eastAsia="Arial" w:hAnsi="Arial"/>
          <w:sz w:val="18"/>
          <w:szCs w:val="18"/>
          <w:u w:val="single" w:color="auto"/>
          <w:color w:val="auto"/>
        </w:rPr>
        <w:t>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THIS PHANTOM RESTRICTED SHARE UNIT AWARD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the Grant Date specified above, is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by and between WEATHERFORD INTERNATIONAL PLC, a public limited company organized under the laws of Ireland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which is administered by the Committee (as defined in the Plan); and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has been determined under the Plan that it would be in the best interests of the Company to grant the Phantom Restricted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Units (“</w:t>
      </w:r>
      <w:r>
        <w:rPr>
          <w:rFonts w:ascii="Arial" w:cs="Arial" w:eastAsia="Arial" w:hAnsi="Arial"/>
          <w:sz w:val="18"/>
          <w:szCs w:val="18"/>
          <w:u w:val="single" w:color="auto"/>
          <w:color w:val="auto"/>
        </w:rPr>
        <w:t>Phantom RSUs</w:t>
      </w:r>
      <w:r>
        <w:rPr>
          <w:rFonts w:ascii="Arial" w:cs="Arial" w:eastAsia="Arial" w:hAnsi="Arial"/>
          <w:sz w:val="18"/>
          <w:szCs w:val="18"/>
          <w:color w:val="auto"/>
        </w:rPr>
        <w:t>”) provided herein to the Participant.</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and promises hereinafter set forth and for other good and valuable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receipt and sufficiency of which is hereby acknowledged, the parties hereto hereby mutually covenant and agree as follows:</w:t>
      </w:r>
    </w:p>
    <w:p>
      <w:pPr>
        <w:spacing w:after="0" w:line="140" w:lineRule="exact"/>
        <w:rPr>
          <w:sz w:val="20"/>
          <w:szCs w:val="20"/>
          <w:color w:val="auto"/>
        </w:rPr>
      </w:pPr>
    </w:p>
    <w:p>
      <w:pPr>
        <w:jc w:val="both"/>
        <w:ind w:firstLine="1304"/>
        <w:spacing w:after="0" w:line="255" w:lineRule="auto"/>
        <w:tabs>
          <w:tab w:leader="none" w:pos="2618"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Incorporation By Reference; Plan Document Receipt</w:t>
      </w:r>
      <w:r>
        <w:rPr>
          <w:rFonts w:ascii="Arial" w:cs="Arial" w:eastAsia="Arial" w:hAnsi="Arial"/>
          <w:sz w:val="18"/>
          <w:szCs w:val="18"/>
          <w:color w:val="auto"/>
        </w:rPr>
        <w:t>. This Agreement is subject in all respects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ind w:firstLine="1304"/>
        <w:spacing w:after="0" w:line="277" w:lineRule="auto"/>
        <w:tabs>
          <w:tab w:leader="none" w:pos="2497"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a Phantom RSU Award</w:t>
      </w:r>
      <w:r>
        <w:rPr>
          <w:rFonts w:ascii="Arial" w:cs="Arial" w:eastAsia="Arial" w:hAnsi="Arial"/>
          <w:sz w:val="17"/>
          <w:szCs w:val="17"/>
          <w:color w:val="auto"/>
        </w:rPr>
        <w:t>. The Company hereby grants the number of Phantom RSUs specified above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Phantom RSUs, except as otherwise specifically provided for in the Plan or this Agreement.</w:t>
      </w:r>
    </w:p>
    <w:p>
      <w:pPr>
        <w:spacing w:after="0" w:line="167" w:lineRule="exact"/>
        <w:rPr>
          <w:rFonts w:ascii="Arial" w:cs="Arial" w:eastAsia="Arial" w:hAnsi="Arial"/>
          <w:sz w:val="17"/>
          <w:szCs w:val="17"/>
          <w:color w:val="auto"/>
        </w:rPr>
      </w:pPr>
    </w:p>
    <w:p>
      <w:pPr>
        <w:ind w:left="2240" w:hanging="936"/>
        <w:spacing w:after="0"/>
        <w:tabs>
          <w:tab w:leader="none" w:pos="224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3" w:lineRule="auto"/>
        <w:tabs>
          <w:tab w:leader="none" w:pos="2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Sections 3(b)</w:t>
      </w:r>
      <w:r>
        <w:rPr>
          <w:rFonts w:ascii="Arial" w:cs="Arial" w:eastAsia="Arial" w:hAnsi="Arial"/>
          <w:sz w:val="18"/>
          <w:szCs w:val="18"/>
          <w:color w:val="auto"/>
        </w:rPr>
        <w:t xml:space="preserve"> - </w:t>
      </w:r>
      <w:r>
        <w:rPr>
          <w:rFonts w:ascii="Arial" w:cs="Arial" w:eastAsia="Arial" w:hAnsi="Arial"/>
          <w:sz w:val="18"/>
          <w:szCs w:val="18"/>
          <w:u w:val="single" w:color="auto"/>
          <w:color w:val="auto"/>
        </w:rPr>
        <w:t>3(e)</w:t>
      </w:r>
      <w:r>
        <w:rPr>
          <w:rFonts w:ascii="Arial" w:cs="Arial" w:eastAsia="Arial" w:hAnsi="Arial"/>
          <w:sz w:val="18"/>
          <w:szCs w:val="18"/>
          <w:color w:val="auto"/>
        </w:rPr>
        <w:t xml:space="preserve"> hereof, the Phantom RSUs subject to this Award shall become vested as follows and subject to the terms and provisions as more further set out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Agreement, provided that the Participant has not incurred a Termination prior to each such vesting date (each,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166"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96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w w:val="88"/>
              </w:rPr>
              <w:t>Vesting Date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Phantom RSUs</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453"/>
        </w:trPr>
        <w:tc>
          <w:tcPr>
            <w:tcW w:w="5960" w:type="dxa"/>
            <w:vAlign w:val="bottom"/>
            <w:gridSpan w:val="3"/>
          </w:tcPr>
          <w:p>
            <w:pPr>
              <w:jc w:val="center"/>
              <w:ind w:right="3000"/>
              <w:spacing w:after="0"/>
              <w:rPr>
                <w:sz w:val="20"/>
                <w:szCs w:val="20"/>
                <w:color w:val="auto"/>
              </w:rPr>
            </w:pPr>
            <w:r>
              <w:rPr>
                <w:rFonts w:ascii="Arial" w:cs="Arial" w:eastAsia="Arial" w:hAnsi="Arial"/>
                <w:sz w:val="18"/>
                <w:szCs w:val="18"/>
                <w:b w:val="1"/>
                <w:bCs w:val="1"/>
                <w:color w:val="auto"/>
                <w:w w:val="92"/>
              </w:rPr>
              <w:t>First Anniversary of the Grant Date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50%</w:t>
            </w:r>
          </w:p>
        </w:tc>
      </w:tr>
      <w:tr>
        <w:trPr>
          <w:trHeight w:val="432"/>
        </w:trPr>
        <w:tc>
          <w:tcPr>
            <w:tcW w:w="5960" w:type="dxa"/>
            <w:vAlign w:val="bottom"/>
            <w:gridSpan w:val="3"/>
          </w:tcPr>
          <w:p>
            <w:pPr>
              <w:jc w:val="center"/>
              <w:ind w:right="3000"/>
              <w:spacing w:after="0"/>
              <w:rPr>
                <w:sz w:val="20"/>
                <w:szCs w:val="20"/>
                <w:color w:val="auto"/>
              </w:rPr>
            </w:pPr>
            <w:r>
              <w:rPr>
                <w:rFonts w:ascii="Arial" w:cs="Arial" w:eastAsia="Arial" w:hAnsi="Arial"/>
                <w:sz w:val="18"/>
                <w:szCs w:val="18"/>
                <w:b w:val="1"/>
                <w:bCs w:val="1"/>
                <w:color w:val="auto"/>
                <w:w w:val="91"/>
              </w:rPr>
              <w:t>Second Anniversary of the Grant Date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50%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shall be no proportionate or partial vesting in the periods prior to each Vesting Date unless expressly provided for otherwise under the terms of this Agreement and all vesting shall occur only on the appropriate Vesting Date, subject to the Participant’s continued service with the Company or any of its Subsidiaries on each applicable Vesting Date.</w:t>
      </w:r>
    </w:p>
    <w:p>
      <w:pPr>
        <w:spacing w:after="0" w:line="184" w:lineRule="exact"/>
        <w:rPr>
          <w:sz w:val="20"/>
          <w:szCs w:val="20"/>
          <w:color w:val="auto"/>
        </w:rPr>
      </w:pPr>
    </w:p>
    <w:p>
      <w:pPr>
        <w:jc w:val="both"/>
        <w:ind w:firstLine="1304"/>
        <w:spacing w:after="0" w:line="270" w:lineRule="auto"/>
        <w:tabs>
          <w:tab w:leader="none" w:pos="224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Resignation for Good Reason; Due to Death or Disability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in the event the Participant’s Service is terminated by the Company without Cause or by the Participant for Good Reason (each, as defined in the Company’s Change in Control Severance Plan[, notwithstanding the definitions contained in the Participant’s Offer Letter from the Company]), the Participant shall be entitled to vest in a pro-rated portion of the next tranche of time-vested Phantom RSUs that would otherwise vest but for Participant’s termination, with such pro-rated portion, if any, determined by multiplying the next unvested tranche by a fraction, the numerator of which is the number of days elapsed from the immediately preceding Vesting Date (or the Grant Date if no Vesting Date has occurred) through the Participant’s date of termination, and the denominator of which is the number of days from the immediately preceding Vesting Date (or the Grant Date if no Vesting Date has occurred) through the next scheduled Vesting Date.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in the event the Participant’s Service is terminated due to the Participant’s death or Disability, all unvested time-vested Phantom RSUs will accelerate and vest.</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226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4(d)</w:t>
      </w:r>
      <w:r>
        <w:rPr>
          <w:rFonts w:ascii="Arial" w:cs="Arial" w:eastAsia="Arial" w:hAnsi="Arial"/>
          <w:sz w:val="18"/>
          <w:szCs w:val="18"/>
          <w:color w:val="auto"/>
        </w:rPr>
        <w:t>, if a Change in Control occurs, and the successor or purchaser in the Change in Control has assumed the Company’s obligations with respect to the Phantom RSUs or provided a substitute award and the Participant has a Qualifying Termination (as defined in the Company’s Change in Control Severance Plan), the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Phantom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Phantom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spacing w:after="0" w:line="188" w:lineRule="exact"/>
        <w:rPr>
          <w:sz w:val="20"/>
          <w:szCs w:val="20"/>
          <w:color w:val="auto"/>
        </w:rPr>
      </w:pPr>
    </w:p>
    <w:p>
      <w:pPr>
        <w:ind w:firstLine="1304"/>
        <w:spacing w:after="0" w:line="277" w:lineRule="auto"/>
        <w:tabs>
          <w:tab w:leader="none" w:pos="253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Committee Discretion to Accelerate Vesting</w:t>
      </w:r>
      <w:r>
        <w:rPr>
          <w:rFonts w:ascii="Arial" w:cs="Arial" w:eastAsia="Arial" w:hAnsi="Arial"/>
          <w:sz w:val="18"/>
          <w:szCs w:val="18"/>
          <w:color w:val="auto"/>
        </w:rPr>
        <w:t>. In addition to the foregoing, the Committee may, in its sole discretion, accelerate vesting of the Phantom RSUs at any time and for any reason.</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7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xml:space="preserve">. Subject to the terms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all unvested Phantom RSUs (taking into account any vesting that may occur upon the Participant’s Termination in accordance with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hereof) shall be immediately forfeited upon the Participant’s Termination for any reason.</w:t>
      </w:r>
    </w:p>
    <w:p>
      <w:pPr>
        <w:spacing w:after="0" w:line="180" w:lineRule="exact"/>
        <w:rPr>
          <w:sz w:val="20"/>
          <w:szCs w:val="20"/>
          <w:color w:val="auto"/>
        </w:rPr>
      </w:pPr>
    </w:p>
    <w:p>
      <w:pPr>
        <w:ind w:left="2240" w:hanging="936"/>
        <w:spacing w:after="0"/>
        <w:tabs>
          <w:tab w:leader="none" w:pos="224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Phantom RSUs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73" w:lineRule="auto"/>
        <w:tabs>
          <w:tab w:leader="none" w:pos="219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Sections 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hereof, within ten (10) days following the applicable Vesting Date of the Phantom RSUs, or as soon as reasonably possible, the Participant shall receive the number of Shares that correspond to the number of Phantom RSUs that have become vested on the applicable Vesting Date, less any shares withheld by the Company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Alternatively, and in the Committee’s sole and absolute discretion, settlement of the Phantom RSUs may be made in cash (in an amount reflecting the Fair Market Value of the Shares that otherwise would have been issued) or any combination of cash and Shares, as determined by the Committee, in its sole and absolute discretion, less any amounts or Shares withheld by the Company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jc w:val="both"/>
        <w:ind w:firstLine="1304"/>
        <w:spacing w:after="0" w:line="275" w:lineRule="auto"/>
        <w:tabs>
          <w:tab w:leader="none" w:pos="249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Blackout Periods</w:t>
      </w:r>
      <w:r>
        <w:rPr>
          <w:rFonts w:ascii="Arial" w:cs="Arial" w:eastAsia="Arial" w:hAnsi="Arial"/>
          <w:sz w:val="17"/>
          <w:szCs w:val="17"/>
          <w:color w:val="auto"/>
        </w:rPr>
        <w:t xml:space="preserve">. In the event the Phantom RSUs are settled in Shares, if the Participant is subject to any Company “blackout” policy or other trading restriction imposed by the Company on the date such distribution would otherwise be made pursuant to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hereof, such distribution shall be instead made on the earlier of (i) 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76" w:lineRule="exact"/>
        <w:rPr>
          <w:rFonts w:ascii="Arial" w:cs="Arial" w:eastAsia="Arial" w:hAnsi="Arial"/>
          <w:sz w:val="17"/>
          <w:szCs w:val="17"/>
          <w:color w:val="auto"/>
        </w:rPr>
      </w:pPr>
    </w:p>
    <w:p>
      <w:pPr>
        <w:jc w:val="both"/>
        <w:ind w:firstLine="1304"/>
        <w:spacing w:after="0" w:line="273" w:lineRule="auto"/>
        <w:tabs>
          <w:tab w:leader="none" w:pos="227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If the Phantom RSUs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period, within 30 days after the Participant’s death). Such Shares shall be validly issued, fully paid and non-assessable.</w:t>
      </w:r>
    </w:p>
    <w:p>
      <w:pPr>
        <w:spacing w:after="0" w:line="225" w:lineRule="exact"/>
        <w:rPr>
          <w:sz w:val="20"/>
          <w:szCs w:val="20"/>
          <w:color w:val="auto"/>
        </w:rPr>
      </w:pPr>
    </w:p>
    <w:p>
      <w:pPr>
        <w:jc w:val="both"/>
        <w:ind w:firstLine="1304"/>
        <w:spacing w:after="0" w:line="263" w:lineRule="auto"/>
        <w:tabs>
          <w:tab w:leader="none" w:pos="226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The settlement, in accordance with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the Phantom RSUs that are eligible to vest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be subject to the execution and nonrevocation of a general release of claims in favor of the Company, in a form reasonably satisfactory to the Company.</w:t>
      </w:r>
    </w:p>
    <w:p>
      <w:pPr>
        <w:spacing w:after="0" w:line="180" w:lineRule="exact"/>
        <w:rPr>
          <w:sz w:val="20"/>
          <w:szCs w:val="20"/>
          <w:color w:val="auto"/>
        </w:rPr>
      </w:pPr>
    </w:p>
    <w:p>
      <w:pPr>
        <w:jc w:val="both"/>
        <w:ind w:firstLine="1304"/>
        <w:spacing w:after="0" w:line="271" w:lineRule="auto"/>
        <w:tabs>
          <w:tab w:leader="none" w:pos="2564"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Dividends; Rights as Shareholder</w:t>
      </w:r>
      <w:r>
        <w:rPr>
          <w:rFonts w:ascii="Arial" w:cs="Arial" w:eastAsia="Arial" w:hAnsi="Arial"/>
          <w:sz w:val="17"/>
          <w:szCs w:val="17"/>
          <w:color w:val="auto"/>
        </w:rPr>
        <w:t>. Cash dividends on the number of Shares underlying the Phantom RSUs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hereunder shall be credited to a dividend book entry account on behalf of the Participant with respect to each Phantom RSU granted to the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cash dividends shall not be deemed to be reinvested in Shares and shall be held uninvested and without interest and paid in cash at the same time that the Shares (or cash in lieu of Shares) underlying the Phantom RSUs are delivered to the Participant in accordance with the provisions hereof. Stock dividends on Shares shall be credited to a dividend book entry account on behalf of the Participant with respect to each Phantom RSU granted to the Participant;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stock dividends shall be paid in Shares at the same time that the Shares (or cash in lieu of Shares) underlying the Phantom RSUs are delivered to the Participant in accordance with the provisions hereof. Except as otherwise provided herein, the Participant shall have no rights as a shareholder with respect to any Shares covered by any Phantom RSU unless and until the Phantom RSUs are settled in Shares, if at all, and Participant has become the holder of record of such Shares.</w:t>
      </w:r>
    </w:p>
    <w:p>
      <w:pPr>
        <w:spacing w:after="0" w:line="173" w:lineRule="exact"/>
        <w:rPr>
          <w:rFonts w:ascii="Arial" w:cs="Arial" w:eastAsia="Arial" w:hAnsi="Arial"/>
          <w:sz w:val="17"/>
          <w:szCs w:val="17"/>
          <w:color w:val="auto"/>
        </w:rPr>
      </w:pPr>
    </w:p>
    <w:p>
      <w:pPr>
        <w:jc w:val="both"/>
        <w:ind w:firstLine="1304"/>
        <w:spacing w:after="0" w:line="261" w:lineRule="auto"/>
        <w:tabs>
          <w:tab w:leader="none" w:pos="2389"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color w:val="auto"/>
        </w:rPr>
        <w:t>. The Phantom RSUs, and any rights and interests with respect thereto, issued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Plan shall not be sold, exchanged, transferred, assigned, pledged, encumbered or otherwise disposed of or hypothecated in any way by the Participant (or any beneficiary of the Participant who holds the Phantom RSUs as a result of a Transfer by will or by the laws of descent and distribution), other than in accordance with the provisions of Section 10(c) of the Plan.</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 and Venue</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9" w:lineRule="auto"/>
        <w:tabs>
          <w:tab w:leader="none" w:pos="217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7"/>
          <w:szCs w:val="17"/>
          <w:u w:val="single" w:color="auto"/>
          <w:color w:val="auto"/>
        </w:rPr>
        <w:t>Party</w:t>
      </w:r>
      <w:r>
        <w:rPr>
          <w:rFonts w:ascii="Arial" w:cs="Arial" w:eastAsia="Arial" w:hAnsi="Arial"/>
          <w:sz w:val="17"/>
          <w:szCs w:val="17"/>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7"/>
          <w:szCs w:val="17"/>
          <w:u w:val="single" w:color="auto"/>
          <w:color w:val="auto"/>
        </w:rPr>
        <w:t>Company Parties</w:t>
      </w:r>
      <w:r>
        <w:rPr>
          <w:rFonts w:ascii="Arial" w:cs="Arial" w:eastAsia="Arial" w:hAnsi="Arial"/>
          <w:sz w:val="17"/>
          <w:szCs w:val="17"/>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for resolution; provided that nothing herein shall require arbitration of a claim or charge that, by law, cannot be the subject of a compulsory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both"/>
        <w:spacing w:after="0" w:line="285" w:lineRule="auto"/>
        <w:rPr>
          <w:sz w:val="20"/>
          <w:szCs w:val="20"/>
          <w:color w:val="auto"/>
        </w:rPr>
      </w:pPr>
      <w:r>
        <w:rPr>
          <w:rFonts w:ascii="Arial" w:cs="Arial" w:eastAsia="Arial" w:hAnsi="Arial"/>
          <w:sz w:val="16"/>
          <w:szCs w:val="16"/>
          <w:color w:val="auto"/>
        </w:rPr>
        <w:t xml:space="preserve">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6"/>
          <w:szCs w:val="16"/>
          <w:u w:val="single" w:color="auto"/>
          <w:color w:val="auto"/>
        </w:rPr>
        <w:t>Arbitration Materials</w:t>
      </w:r>
      <w:r>
        <w:rPr>
          <w:rFonts w:ascii="Arial" w:cs="Arial" w:eastAsia="Arial" w:hAnsi="Arial"/>
          <w:sz w:val="16"/>
          <w:szCs w:val="16"/>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169" w:lineRule="exact"/>
        <w:rPr>
          <w:sz w:val="20"/>
          <w:szCs w:val="20"/>
          <w:color w:val="auto"/>
        </w:rPr>
      </w:pPr>
    </w:p>
    <w:p>
      <w:pPr>
        <w:jc w:val="both"/>
        <w:ind w:firstLine="1304"/>
        <w:spacing w:after="0" w:line="254" w:lineRule="auto"/>
        <w:tabs>
          <w:tab w:leader="none" w:pos="21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21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and lodging expenses, incurred by the prevailing party in its successful prosecution or defense thereof, including any appellate proceedings.</w:t>
      </w:r>
    </w:p>
    <w:p>
      <w:pPr>
        <w:spacing w:after="0" w:line="221" w:lineRule="exact"/>
        <w:rPr>
          <w:sz w:val="20"/>
          <w:szCs w:val="20"/>
          <w:color w:val="auto"/>
        </w:rPr>
      </w:pPr>
    </w:p>
    <w:p>
      <w:pPr>
        <w:ind w:left="2240" w:hanging="936"/>
        <w:spacing w:after="0"/>
        <w:tabs>
          <w:tab w:leader="none" w:pos="22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of Tax</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70" w:lineRule="auto"/>
        <w:tabs>
          <w:tab w:leader="none" w:pos="21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Participant acknowledges that, regardless of any action taken by the Company or, if different, Participant’s employer (the “</w:t>
      </w:r>
      <w:r>
        <w:rPr>
          <w:rFonts w:ascii="Arial" w:cs="Arial" w:eastAsia="Arial" w:hAnsi="Arial"/>
          <w:sz w:val="17"/>
          <w:szCs w:val="17"/>
          <w:u w:val="single" w:color="auto"/>
          <w:color w:val="auto"/>
        </w:rPr>
        <w:t>Employer</w:t>
      </w:r>
      <w:r>
        <w:rPr>
          <w:rFonts w:ascii="Arial" w:cs="Arial" w:eastAsia="Arial" w:hAnsi="Arial"/>
          <w:sz w:val="17"/>
          <w:szCs w:val="17"/>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7"/>
          <w:szCs w:val="17"/>
          <w:u w:val="single" w:color="auto"/>
          <w:color w:val="auto"/>
        </w:rPr>
        <w:t>Tax-Related Items</w:t>
      </w:r>
      <w:r>
        <w:rPr>
          <w:rFonts w:ascii="Arial" w:cs="Arial" w:eastAsia="Arial" w:hAnsi="Arial"/>
          <w:sz w:val="17"/>
          <w:szCs w:val="17"/>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Phantom RSUs; and (ii) do not commit to and are under no obligation to structure the terms of the grant or any aspect of the Phantom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80" w:lineRule="exact"/>
        <w:rPr>
          <w:rFonts w:ascii="Arial" w:cs="Arial" w:eastAsia="Arial" w:hAnsi="Arial"/>
          <w:sz w:val="17"/>
          <w:szCs w:val="17"/>
          <w:color w:val="auto"/>
        </w:rPr>
      </w:pPr>
    </w:p>
    <w:p>
      <w:pPr>
        <w:jc w:val="both"/>
        <w:ind w:firstLine="1304"/>
        <w:spacing w:after="0" w:line="288" w:lineRule="auto"/>
        <w:tabs>
          <w:tab w:leader="none" w:pos="2194"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To satisfy any withholding obligations of the Company and/or the Employer with respect to Tax-Related Items, the Company will withhold Shares or cash otherwise issuable upon vesting of the Phantom RSUs.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Phantom RSUs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6"/>
          <w:szCs w:val="16"/>
          <w:u w:val="single" w:color="auto"/>
          <w:color w:val="auto"/>
        </w:rPr>
        <w:t>Section 8(b)(i)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68" w:lineRule="exact"/>
        <w:rPr>
          <w:rFonts w:ascii="Arial" w:cs="Arial" w:eastAsia="Arial" w:hAnsi="Arial"/>
          <w:sz w:val="16"/>
          <w:szCs w:val="16"/>
          <w:color w:val="auto"/>
        </w:rPr>
      </w:pPr>
    </w:p>
    <w:p>
      <w:pPr>
        <w:jc w:val="both"/>
        <w:ind w:firstLine="1304"/>
        <w:spacing w:after="0" w:line="257" w:lineRule="auto"/>
        <w:tabs>
          <w:tab w:leader="none" w:pos="24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the proceeds of the sale of Shares or an equivalent cash amount, if the Participant fails to comply with his or her obligations in connection with the Tax-Related Items.</w:t>
      </w:r>
    </w:p>
    <w:p>
      <w:pPr>
        <w:spacing w:after="0" w:line="184" w:lineRule="exact"/>
        <w:rPr>
          <w:sz w:val="20"/>
          <w:szCs w:val="20"/>
          <w:color w:val="auto"/>
        </w:rPr>
      </w:pPr>
    </w:p>
    <w:p>
      <w:pPr>
        <w:ind w:firstLine="1304"/>
        <w:spacing w:after="0" w:line="282" w:lineRule="auto"/>
        <w:tabs>
          <w:tab w:leader="none" w:pos="2429"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color w:val="auto"/>
        </w:rPr>
        <w:t>. The Company may at any time place legends referencing any applicable federal, state or foreign securities law</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all certificates, if any, representing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spacing w:after="0" w:line="342" w:lineRule="auto"/>
        <w:rPr>
          <w:sz w:val="20"/>
          <w:szCs w:val="20"/>
          <w:color w:val="auto"/>
        </w:rPr>
      </w:pPr>
      <w:r>
        <w:rPr>
          <w:rFonts w:ascii="Arial" w:cs="Arial" w:eastAsia="Arial" w:hAnsi="Arial"/>
          <w:sz w:val="16"/>
          <w:szCs w:val="16"/>
          <w:color w:val="auto"/>
        </w:rPr>
        <w:t xml:space="preserve">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20" w:lineRule="exact"/>
        <w:rPr>
          <w:sz w:val="20"/>
          <w:szCs w:val="20"/>
          <w:color w:val="auto"/>
        </w:rPr>
      </w:pPr>
    </w:p>
    <w:p>
      <w:pPr>
        <w:ind w:right="20" w:firstLine="1304"/>
        <w:spacing w:after="0" w:line="282" w:lineRule="auto"/>
        <w:tabs>
          <w:tab w:leader="none" w:pos="2259"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Representations</w:t>
      </w:r>
      <w:r>
        <w:rPr>
          <w:rFonts w:ascii="Arial" w:cs="Arial" w:eastAsia="Arial" w:hAnsi="Arial"/>
          <w:sz w:val="18"/>
          <w:szCs w:val="18"/>
          <w:color w:val="auto"/>
        </w:rPr>
        <w:t>. This Agreement is being entered into by the Company in reliance upon the following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of the Participant. The Participant hereby acknowledges, represents and warrants that:</w:t>
      </w:r>
    </w:p>
    <w:p>
      <w:pPr>
        <w:spacing w:after="0" w:line="166" w:lineRule="exact"/>
        <w:rPr>
          <w:sz w:val="20"/>
          <w:szCs w:val="20"/>
          <w:color w:val="auto"/>
        </w:rPr>
      </w:pPr>
    </w:p>
    <w:p>
      <w:pPr>
        <w:jc w:val="both"/>
        <w:ind w:firstLine="1304"/>
        <w:spacing w:after="0" w:line="263" w:lineRule="auto"/>
        <w:tabs>
          <w:tab w:leader="none" w:pos="24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Participant has been advised that the Participant may be an “affiliate” within the meaning of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and in this connection the Company is relying in part on the Participant’s representations set forth in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4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5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4" w:lineRule="exact"/>
        <w:rPr>
          <w:sz w:val="20"/>
          <w:szCs w:val="20"/>
          <w:color w:val="auto"/>
        </w:rPr>
      </w:pPr>
    </w:p>
    <w:p>
      <w:pPr>
        <w:jc w:val="both"/>
        <w:ind w:firstLine="1304"/>
        <w:spacing w:after="0" w:line="277" w:lineRule="auto"/>
        <w:tabs>
          <w:tab w:leader="none" w:pos="2306"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w:t>
      </w:r>
      <w:r>
        <w:rPr>
          <w:rFonts w:ascii="Arial" w:cs="Arial" w:eastAsia="Arial" w:hAnsi="Arial"/>
          <w:sz w:val="17"/>
          <w:szCs w:val="17"/>
          <w:color w:val="auto"/>
        </w:rPr>
        <w:t>. The Participant shall be subject to the Company’s clawback, forfeiture or other similar policies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67" w:lineRule="exact"/>
        <w:rPr>
          <w:rFonts w:ascii="Arial" w:cs="Arial" w:eastAsia="Arial" w:hAnsi="Arial"/>
          <w:sz w:val="17"/>
          <w:szCs w:val="17"/>
          <w:color w:val="auto"/>
        </w:rPr>
      </w:pPr>
    </w:p>
    <w:p>
      <w:pPr>
        <w:jc w:val="both"/>
        <w:ind w:firstLine="1304"/>
        <w:spacing w:after="0" w:line="274" w:lineRule="auto"/>
        <w:tabs>
          <w:tab w:leader="none" w:pos="2191"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color w:val="auto"/>
        </w:rPr>
        <w:t>. This Agreement, together with the Plan, contains the entire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both"/>
        <w:ind w:left="-20" w:firstLine="1304"/>
        <w:spacing w:after="0" w:line="281" w:lineRule="auto"/>
        <w:tabs>
          <w:tab w:leader="none" w:pos="2360"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required or permitted under this Agreement must be in writing and personally delivered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64" w:lineRule="exact"/>
        <w:rPr>
          <w:rFonts w:ascii="Arial" w:cs="Arial" w:eastAsia="Arial" w:hAnsi="Arial"/>
          <w:sz w:val="17"/>
          <w:szCs w:val="17"/>
          <w:color w:val="auto"/>
        </w:rPr>
      </w:pPr>
    </w:p>
    <w:p>
      <w:pPr>
        <w:jc w:val="both"/>
        <w:ind w:left="-20" w:firstLine="1304"/>
        <w:spacing w:after="0" w:line="281" w:lineRule="auto"/>
        <w:tabs>
          <w:tab w:leader="none" w:pos="2158"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Participation</w:t>
      </w:r>
      <w:r>
        <w:rPr>
          <w:rFonts w:ascii="Arial" w:cs="Arial" w:eastAsia="Arial" w:hAnsi="Arial"/>
          <w:sz w:val="17"/>
          <w:szCs w:val="17"/>
          <w:color w:val="auto"/>
        </w:rPr>
        <w:t>. The Company may, in its sole discretion, decide to deliver any documents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or to request the Participant’s consent to participate in the Plan by electronic means. By receipt of this Phantom RSU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4" w:lineRule="exact"/>
        <w:rPr>
          <w:rFonts w:ascii="Arial" w:cs="Arial" w:eastAsia="Arial" w:hAnsi="Arial"/>
          <w:sz w:val="17"/>
          <w:szCs w:val="17"/>
          <w:color w:val="auto"/>
        </w:rPr>
      </w:pPr>
    </w:p>
    <w:p>
      <w:pPr>
        <w:jc w:val="both"/>
        <w:ind w:left="-20" w:firstLine="1304"/>
        <w:spacing w:after="0" w:line="258" w:lineRule="auto"/>
        <w:tabs>
          <w:tab w:leader="none" w:pos="221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Employment</w:t>
      </w:r>
      <w:r>
        <w:rPr>
          <w:rFonts w:ascii="Arial" w:cs="Arial" w:eastAsia="Arial" w:hAnsi="Arial"/>
          <w:sz w:val="18"/>
          <w:szCs w:val="18"/>
          <w:color w:val="auto"/>
        </w:rPr>
        <w:t>. Any questions as to whether and when there has been a termination of Service and the 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83" w:lineRule="exact"/>
        <w:rPr>
          <w:rFonts w:ascii="Arial" w:cs="Arial" w:eastAsia="Arial" w:hAnsi="Arial"/>
          <w:sz w:val="18"/>
          <w:szCs w:val="18"/>
          <w:color w:val="auto"/>
        </w:rPr>
      </w:pPr>
    </w:p>
    <w:p>
      <w:pPr>
        <w:jc w:val="both"/>
        <w:ind w:left="-20" w:firstLine="1304"/>
        <w:spacing w:after="0" w:line="289" w:lineRule="auto"/>
        <w:tabs>
          <w:tab w:leader="none" w:pos="2387" w:val="left"/>
        </w:tabs>
        <w:numPr>
          <w:ilvl w:val="0"/>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Personal Data</w:t>
      </w:r>
      <w:r>
        <w:rPr>
          <w:rFonts w:ascii="Arial" w:cs="Arial" w:eastAsia="Arial" w:hAnsi="Arial"/>
          <w:sz w:val="17"/>
          <w:szCs w:val="17"/>
          <w:color w:val="auto"/>
        </w:rPr>
        <w:t>. The Participant authorizes, agrees and unambiguously consents to the transmission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 of any personal data information related to the Phantom RSUs awarded under this Agreement for legitimate business purposes (including, without limitation, the administration of the Plan). This authorization and consent is freely given by the Participant.</w:t>
      </w:r>
    </w:p>
    <w:p>
      <w:pPr>
        <w:spacing w:after="0" w:line="157" w:lineRule="exact"/>
        <w:rPr>
          <w:rFonts w:ascii="Arial" w:cs="Arial" w:eastAsia="Arial" w:hAnsi="Arial"/>
          <w:sz w:val="17"/>
          <w:szCs w:val="17"/>
          <w:color w:val="auto"/>
        </w:rPr>
      </w:pPr>
    </w:p>
    <w:p>
      <w:pPr>
        <w:jc w:val="both"/>
        <w:ind w:left="-20" w:firstLine="1304"/>
        <w:spacing w:after="0" w:line="288" w:lineRule="auto"/>
        <w:tabs>
          <w:tab w:leader="none" w:pos="2131"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Notwithstanding any provision of this Agreement to the contrary, the issuance of the Phantom RSUs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Shares or cash, as applicable, issued or delivered upon settlement of the Phantom RSUs)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 (b) 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83" w:lineRule="exact"/>
        <w:rPr>
          <w:sz w:val="20"/>
          <w:szCs w:val="20"/>
          <w:color w:val="auto"/>
        </w:rPr>
      </w:pPr>
    </w:p>
    <w:p>
      <w:pPr>
        <w:jc w:val="both"/>
        <w:ind w:firstLine="1304"/>
        <w:spacing w:after="0" w:line="254" w:lineRule="auto"/>
        <w:tabs>
          <w:tab w:leader="none" w:pos="2232"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This Agreement and the Plan are intended to be exempt from or comply with the applicable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91" w:lineRule="exact"/>
        <w:rPr>
          <w:rFonts w:ascii="Arial" w:cs="Arial" w:eastAsia="Arial" w:hAnsi="Arial"/>
          <w:sz w:val="18"/>
          <w:szCs w:val="18"/>
          <w:color w:val="auto"/>
        </w:rPr>
      </w:pPr>
    </w:p>
    <w:p>
      <w:pPr>
        <w:jc w:val="both"/>
        <w:ind w:firstLine="1304"/>
        <w:spacing w:after="0" w:line="261" w:lineRule="auto"/>
        <w:tabs>
          <w:tab w:leader="none" w:pos="2205"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79" w:lineRule="exact"/>
        <w:rPr>
          <w:rFonts w:ascii="Arial" w:cs="Arial" w:eastAsia="Arial" w:hAnsi="Arial"/>
          <w:sz w:val="18"/>
          <w:szCs w:val="18"/>
          <w:color w:val="auto"/>
        </w:rPr>
      </w:pPr>
    </w:p>
    <w:p>
      <w:pPr>
        <w:jc w:val="both"/>
        <w:ind w:firstLine="1304"/>
        <w:spacing w:after="0" w:line="258" w:lineRule="auto"/>
        <w:tabs>
          <w:tab w:leader="none" w:pos="238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Country-Specific Provisions</w:t>
      </w:r>
      <w:r>
        <w:rPr>
          <w:rFonts w:ascii="Arial" w:cs="Arial" w:eastAsia="Arial" w:hAnsi="Arial"/>
          <w:sz w:val="18"/>
          <w:szCs w:val="18"/>
          <w:color w:val="auto"/>
        </w:rPr>
        <w:t>. The Phantom RSUs and the Shares subject to the Phantom RSUs shall be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special terms and conditions for the Participant’s country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if applicable. Moreover, if the Participant relocates to one of the countries included in the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constitutes part of this Agreement.</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2286"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This grant is subject to, and limited by, all applicable laws and regulations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Phantom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88" w:lineRule="exact"/>
        <w:rPr>
          <w:rFonts w:ascii="Arial" w:cs="Arial" w:eastAsia="Arial" w:hAnsi="Arial"/>
          <w:sz w:val="18"/>
          <w:szCs w:val="18"/>
          <w:color w:val="auto"/>
        </w:rPr>
      </w:pPr>
    </w:p>
    <w:p>
      <w:pPr>
        <w:ind w:firstLine="1304"/>
        <w:spacing w:after="0" w:line="282" w:lineRule="auto"/>
        <w:tabs>
          <w:tab w:leader="none" w:pos="2313"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color w:val="auto"/>
        </w:rPr>
        <w:t>. The Participant acknowledges that the Participant may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restrictions and/or market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both"/>
        <w:spacing w:after="0" w:line="296" w:lineRule="auto"/>
        <w:rPr>
          <w:sz w:val="20"/>
          <w:szCs w:val="20"/>
          <w:color w:val="auto"/>
        </w:rPr>
      </w:pPr>
      <w:r>
        <w:rPr>
          <w:rFonts w:ascii="Arial" w:cs="Arial" w:eastAsia="Arial" w:hAnsi="Arial"/>
          <w:sz w:val="16"/>
          <w:szCs w:val="16"/>
          <w:color w:val="auto"/>
        </w:rPr>
        <w:t>abuse laws in applicable jurisdictions including, but not limited to, the United States and, if different, the Participant’s country of residence, which may affect his or her ability to acquire or sell Shares or rights to Shares (e.g., Phantom RSUs)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57" w:lineRule="exact"/>
        <w:rPr>
          <w:sz w:val="20"/>
          <w:szCs w:val="20"/>
          <w:color w:val="auto"/>
        </w:rPr>
      </w:pPr>
    </w:p>
    <w:p>
      <w:pPr>
        <w:jc w:val="both"/>
        <w:ind w:firstLine="1304"/>
        <w:spacing w:after="0" w:line="254" w:lineRule="auto"/>
        <w:tabs>
          <w:tab w:leader="none" w:pos="244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Foreign Asset/Account Reporting; Exchange Controls</w:t>
      </w:r>
      <w:r>
        <w:rPr>
          <w:rFonts w:ascii="Arial" w:cs="Arial" w:eastAsia="Arial" w:hAnsi="Arial"/>
          <w:sz w:val="18"/>
          <w:szCs w:val="18"/>
          <w:color w:val="auto"/>
        </w:rPr>
        <w:t>. The Participant acknowledges that, depending on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of residence, the Participant may be subject to foreign asset and/or account reporting requirements and/or exchange controls as a result of the vesting and settlement of the Phantom RSUs,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91" w:lineRule="exact"/>
        <w:rPr>
          <w:rFonts w:ascii="Arial" w:cs="Arial" w:eastAsia="Arial" w:hAnsi="Arial"/>
          <w:sz w:val="18"/>
          <w:szCs w:val="18"/>
          <w:color w:val="auto"/>
        </w:rPr>
      </w:pPr>
    </w:p>
    <w:p>
      <w:pPr>
        <w:jc w:val="both"/>
        <w:ind w:firstLine="1304"/>
        <w:spacing w:after="0" w:line="274" w:lineRule="auto"/>
        <w:tabs>
          <w:tab w:leader="none" w:pos="2205"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No Secured Rights</w:t>
      </w:r>
      <w:r>
        <w:rPr>
          <w:rFonts w:ascii="Arial" w:cs="Arial" w:eastAsia="Arial" w:hAnsi="Arial"/>
          <w:sz w:val="17"/>
          <w:szCs w:val="17"/>
          <w:color w:val="auto"/>
        </w:rPr>
        <w:t>. The Participant’s right to payments under this Agreement shall not constitute nor be treated as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or as a trust fund of any kind. The Participant’s rights are limited exclusively to the right to receive Shares as provided in the Agreement. The Participant shall not have any rights as an owner of the Company with respect to any Phantom RSUs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73" w:lineRule="exact"/>
        <w:rPr>
          <w:rFonts w:ascii="Arial" w:cs="Arial" w:eastAsia="Arial" w:hAnsi="Arial"/>
          <w:sz w:val="17"/>
          <w:szCs w:val="17"/>
          <w:color w:val="auto"/>
        </w:rPr>
      </w:pPr>
    </w:p>
    <w:p>
      <w:pPr>
        <w:jc w:val="both"/>
        <w:ind w:firstLine="1304"/>
        <w:spacing w:after="0" w:line="298" w:lineRule="auto"/>
        <w:tabs>
          <w:tab w:leader="none" w:pos="2353"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Binding Agreement; Assignment; Amendment</w:t>
      </w:r>
      <w:r>
        <w:rPr>
          <w:rFonts w:ascii="Arial" w:cs="Arial" w:eastAsia="Arial" w:hAnsi="Arial"/>
          <w:sz w:val="16"/>
          <w:szCs w:val="16"/>
          <w:color w:val="auto"/>
        </w:rPr>
        <w:t>. This Agreement shall inure to the benefit of, be binding upon,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Phantom RSUs,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hereof and Section 14 of the Plan.</w:t>
      </w:r>
    </w:p>
    <w:p>
      <w:pPr>
        <w:spacing w:after="0" w:line="153" w:lineRule="exact"/>
        <w:rPr>
          <w:rFonts w:ascii="Arial" w:cs="Arial" w:eastAsia="Arial" w:hAnsi="Arial"/>
          <w:sz w:val="16"/>
          <w:szCs w:val="16"/>
          <w:color w:val="auto"/>
        </w:rPr>
      </w:pPr>
    </w:p>
    <w:p>
      <w:pPr>
        <w:ind w:firstLine="1304"/>
        <w:spacing w:after="0" w:line="282" w:lineRule="auto"/>
        <w:tabs>
          <w:tab w:leader="none" w:pos="219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titles and headings of the various sections of this Agreement have been inserted for convenience of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shall not be deemed to be a part of this Agreement.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jc w:val="both"/>
        <w:ind w:left="-20" w:firstLine="1304"/>
        <w:spacing w:after="0" w:line="281" w:lineRule="auto"/>
        <w:tabs>
          <w:tab w:leader="none" w:pos="2374"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one or more counterparts, each of which shall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64" w:lineRule="exact"/>
        <w:rPr>
          <w:rFonts w:ascii="Arial" w:cs="Arial" w:eastAsia="Arial" w:hAnsi="Arial"/>
          <w:sz w:val="17"/>
          <w:szCs w:val="17"/>
          <w:color w:val="auto"/>
        </w:rPr>
      </w:pPr>
    </w:p>
    <w:p>
      <w:pPr>
        <w:jc w:val="both"/>
        <w:ind w:left="-20" w:firstLine="1304"/>
        <w:spacing w:after="0" w:line="314" w:lineRule="auto"/>
        <w:tabs>
          <w:tab w:leader="none" w:pos="2185"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hereto shall do and perform (or shall cause to be done and performed) all such further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41" w:lineRule="exact"/>
        <w:rPr>
          <w:rFonts w:ascii="Arial" w:cs="Arial" w:eastAsia="Arial" w:hAnsi="Arial"/>
          <w:sz w:val="16"/>
          <w:szCs w:val="16"/>
          <w:color w:val="auto"/>
        </w:rPr>
      </w:pPr>
    </w:p>
    <w:p>
      <w:pPr>
        <w:jc w:val="both"/>
        <w:ind w:left="-20" w:firstLine="1304"/>
        <w:spacing w:after="0" w:line="266" w:lineRule="auto"/>
        <w:tabs>
          <w:tab w:leader="none" w:pos="2144"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to be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provisions hereof, but such provision shall be fully severable and this Agreement shall be construed and enforced as if the illegal or invalid provision had never been included herein.</w:t>
      </w:r>
    </w:p>
    <w:p>
      <w:pPr>
        <w:spacing w:after="0" w:line="175" w:lineRule="exact"/>
        <w:rPr>
          <w:rFonts w:ascii="Arial" w:cs="Arial" w:eastAsia="Arial" w:hAnsi="Arial"/>
          <w:sz w:val="18"/>
          <w:szCs w:val="18"/>
          <w:color w:val="auto"/>
        </w:rPr>
      </w:pPr>
    </w:p>
    <w:p>
      <w:pPr>
        <w:jc w:val="both"/>
        <w:ind w:left="-20" w:firstLine="1304"/>
        <w:spacing w:after="0" w:line="277" w:lineRule="auto"/>
        <w:tabs>
          <w:tab w:leader="none" w:pos="2401"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The Participant agrees to keep strictly confidential and not to disclose to any Person the fact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has been granted the Phantom RSUs or any terms of this Agreement; provided, however, that the Participant may disclose the fact that the Participant has been granted the Phantom RSUs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67" w:lineRule="exact"/>
        <w:rPr>
          <w:rFonts w:ascii="Arial" w:cs="Arial" w:eastAsia="Arial" w:hAnsi="Arial"/>
          <w:sz w:val="17"/>
          <w:szCs w:val="17"/>
          <w:color w:val="auto"/>
        </w:rPr>
      </w:pPr>
    </w:p>
    <w:p>
      <w:pPr>
        <w:jc w:val="both"/>
        <w:ind w:left="-20" w:firstLine="1304"/>
        <w:spacing w:after="0" w:line="289" w:lineRule="auto"/>
        <w:tabs>
          <w:tab w:leader="none" w:pos="2158"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 &amp; Acceptance within 30 Days</w:t>
      </w:r>
      <w:r>
        <w:rPr>
          <w:rFonts w:ascii="Arial" w:cs="Arial" w:eastAsia="Arial" w:hAnsi="Arial"/>
          <w:sz w:val="17"/>
          <w:szCs w:val="17"/>
          <w:color w:val="auto"/>
        </w:rPr>
        <w:t>. This grant is subject to acceptance, within 30 days of the Grant Date,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electronic acceptance through the website of Merrill Lynch, the Company’s share plan administrator, or by signed documents delivered to the Company. </w:t>
      </w:r>
      <w:r>
        <w:rPr>
          <w:rFonts w:ascii="Arial" w:cs="Arial" w:eastAsia="Arial" w:hAnsi="Arial"/>
          <w:sz w:val="17"/>
          <w:szCs w:val="17"/>
          <w:b w:val="1"/>
          <w:bCs w:val="1"/>
          <w:color w:val="auto"/>
        </w:rPr>
        <w:t>Failure to accept the Phantom RSUs within 30 days of the Grant Date may result in cancellation of the Phantom RSUs</w:t>
      </w:r>
      <w:r>
        <w:rPr>
          <w:rFonts w:ascii="Arial" w:cs="Arial" w:eastAsia="Arial" w:hAnsi="Arial"/>
          <w:sz w:val="17"/>
          <w:szCs w:val="17"/>
          <w:color w:val="auto"/>
        </w:rPr>
        <w:t>.</w:t>
      </w:r>
    </w:p>
    <w:p>
      <w:pPr>
        <w:spacing w:after="0" w:line="378" w:lineRule="exact"/>
        <w:rPr>
          <w:sz w:val="20"/>
          <w:szCs w:val="20"/>
          <w:color w:val="auto"/>
        </w:rPr>
      </w:pPr>
    </w:p>
    <w:p>
      <w:pPr>
        <w:ind w:left="428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43" w:name="page44"/>
    <w:bookmarkEnd w:id="43"/>
    <w:p>
      <w:pPr>
        <w:ind w:firstLine="648"/>
        <w:spacing w:after="0" w:line="277" w:lineRule="auto"/>
        <w:rPr>
          <w:sz w:val="20"/>
          <w:szCs w:val="20"/>
          <w:color w:val="auto"/>
        </w:rPr>
      </w:pPr>
      <w:r>
        <w:rPr>
          <w:rFonts w:ascii="Arial" w:cs="Arial" w:eastAsia="Arial" w:hAnsi="Arial"/>
          <w:sz w:val="18"/>
          <w:szCs w:val="18"/>
          <w:color w:val="auto"/>
        </w:rPr>
        <w:t>By signing below, the Participant hereby acknowledges receipt of the Phantom RSUs issued on the Grant Date indicated above, which have been issued under the terms and conditions of the Plan and this Agreement.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the 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cash settlement being selected by the Committee, any payment that the Participant will be eligible to receive upon the occurrence of each vesting if the Participant satisfies the applicable terms of this Agreement will be calculated by the Committee, or it’s designee, based on the Company’s volume weighted price of the Shares (“</w:t>
      </w:r>
      <w:r>
        <w:rPr>
          <w:rFonts w:ascii="Arial" w:cs="Arial" w:eastAsia="Arial" w:hAnsi="Arial"/>
          <w:sz w:val="17"/>
          <w:szCs w:val="17"/>
          <w:u w:val="single" w:color="auto"/>
          <w:color w:val="auto"/>
        </w:rPr>
        <w:t>Share Price</w:t>
      </w:r>
      <w:r>
        <w:rPr>
          <w:rFonts w:ascii="Arial" w:cs="Arial" w:eastAsia="Arial" w:hAnsi="Arial"/>
          <w:sz w:val="17"/>
          <w:szCs w:val="17"/>
          <w:color w:val="auto"/>
        </w:rPr>
        <w:t>”) averaged for the 30 trading days immediately preceding the applicable vesting date multiplied by the number of units vesting on the applicable vesting date. As noted under Section 3 of this Agreement, special rules apply under certain circumstances, such as termination on account of death or Disability and on account of a Change of Control. All calculations shall be made by the Committee, or its designee, in its sole discretion and such calculations shall be final and binding on the Participant. Notwithstanding anything in this Agreement or the Plan to the contrary, the maximum cumulative cash payout to the Participant hereunder shall not exceed two hundred percent (200%) of the grant date value of the Units awarded hereunder. By way of illustration, if a Participant were to be awarded 100 Phantom RSUs with a grant date value of $5.00/unit for a total grant date value of $500.00, the maximum cumulative cash payout under all vestings shall not exceed $1,000.00 (representing the sum of $10.00/unit multiplied by 100 Phantom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lowerLetter"/>
      <w:start w:val="4"/>
    </w:lvl>
  </w:abstractNum>
  <w:abstractNum w:abstractNumId="2">
    <w:nsid w:val="51EAD36B"/>
    <w:multiLevelType w:val="hybridMultilevel"/>
    <w:lvl w:ilvl="0">
      <w:lvlJc w:val="left"/>
      <w:lvlText w:val="%1."/>
      <w:numFmt w:val="decimal"/>
      <w:start w:val="1"/>
    </w:lvl>
    <w:lvl w:ilvl="1">
      <w:lvlJc w:val="left"/>
      <w:lvlText w:val="(%2)"/>
      <w:numFmt w:val="lowerLetter"/>
      <w:start w:val="1"/>
    </w:lvl>
  </w:abstractNum>
  <w:abstractNum w:abstractNumId="3">
    <w:nsid w:val="2D517796"/>
    <w:multiLevelType w:val="hybridMultilevel"/>
    <w:lvl w:ilvl="0">
      <w:lvlJc w:val="left"/>
      <w:lvlText w:val="%1."/>
      <w:numFmt w:val="decimal"/>
      <w:start w:val="6"/>
    </w:lvl>
    <w:lvl w:ilvl="1">
      <w:lvlJc w:val="left"/>
      <w:lvlText w:val="(%2)"/>
      <w:numFmt w:val="lowerLetter"/>
      <w:start w:val="1"/>
    </w:lvl>
  </w:abstractNum>
  <w:abstractNum w:abstractNumId="4">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
    <w:nsid w:val="153EA43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
    <w:nsid w:val="3855585C"/>
    <w:multiLevelType w:val="hybridMultilevel"/>
    <w:lvl w:ilvl="0">
      <w:lvlJc w:val="left"/>
      <w:lvlText w:val="(%1)"/>
      <w:numFmt w:val="lowerLetter"/>
      <w:start w:val="22"/>
    </w:lvl>
    <w:lvl w:ilvl="1">
      <w:lvlJc w:val="left"/>
      <w:lvlText w:val="%2."/>
      <w:numFmt w:val="decimal"/>
      <w:start w:val="9"/>
    </w:lvl>
    <w:lvl w:ilvl="2">
      <w:lvlJc w:val="left"/>
      <w:lvlText w:val="(%3)"/>
      <w:numFmt w:val="lowerLetter"/>
      <w:start w:val="3"/>
    </w:lvl>
  </w:abstractNum>
  <w:abstractNum w:abstractNumId="7">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
    <w:nsid w:val="6A2342EC"/>
    <w:multiLevelType w:val="hybridMultilevel"/>
    <w:lvl w:ilvl="0">
      <w:lvlJc w:val="left"/>
      <w:lvlText w:val="(%1)"/>
      <w:numFmt w:val="lowerLetter"/>
      <w:start w:val="2"/>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3"/>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lowerLetter"/>
      <w:start w:val="2"/>
    </w:lvl>
  </w:abstractNum>
  <w:abstractNum w:abstractNumId="13">
    <w:nsid w:val="57E4CCAF"/>
    <w:multiLevelType w:val="hybridMultilevel"/>
    <w:lvl w:ilvl="0">
      <w:lvlJc w:val="left"/>
      <w:lvlText w:val="(%1)"/>
      <w:numFmt w:val="lowerLetter"/>
      <w:start w:val="4"/>
    </w:lvl>
  </w:abstractNum>
  <w:abstractNum w:abstractNumId="14">
    <w:nsid w:val="7A6D8D3C"/>
    <w:multiLevelType w:val="hybridMultilevel"/>
    <w:lvl w:ilvl="0">
      <w:lvlJc w:val="left"/>
      <w:lvlText w:val="%1."/>
      <w:numFmt w:val="decimal"/>
      <w:start w:val="4"/>
    </w:lvl>
  </w:abstractNum>
  <w:abstractNum w:abstractNumId="15">
    <w:nsid w:val="4B588F54"/>
    <w:multiLevelType w:val="hybridMultilevel"/>
    <w:lvl w:ilvl="0">
      <w:lvlJc w:val="left"/>
      <w:lvlText w:val="%1"/>
      <w:numFmt w:val="lowerLetter"/>
      <w:start w:val="1"/>
    </w:lvl>
    <w:lvl w:ilvl="1">
      <w:lvlJc w:val="left"/>
      <w:lvlText w:val="(%2)"/>
      <w:numFmt w:val="lowerLetter"/>
      <w:start w:val="1"/>
    </w:lvl>
  </w:abstractNum>
  <w:abstractNum w:abstractNumId="16">
    <w:nsid w:val="542289EC"/>
    <w:multiLevelType w:val="hybridMultilevel"/>
    <w:lvl w:ilvl="0">
      <w:lvlJc w:val="left"/>
      <w:lvlText w:val="(%1)"/>
      <w:numFmt w:val="lowerLetter"/>
      <w:start w:val="9"/>
    </w:lvl>
    <w:lvl w:ilvl="1">
      <w:lvlJc w:val="left"/>
      <w:lvlText w:val="(%2)"/>
      <w:numFmt w:val="lowerLetter"/>
      <w:start w:val="3"/>
    </w:lvl>
  </w:abstractNum>
  <w:abstractNum w:abstractNumId="17">
    <w:nsid w:val="6DE91B18"/>
    <w:multiLevelType w:val="hybridMultilevel"/>
    <w:lvl w:ilvl="0">
      <w:lvlJc w:val="left"/>
      <w:lvlText w:val="%1."/>
      <w:numFmt w:val="decimal"/>
      <w:start w:val="5"/>
    </w:lvl>
  </w:abstractNum>
  <w:abstractNum w:abstractNumId="18">
    <w:nsid w:val="38437FDB"/>
    <w:multiLevelType w:val="hybridMultilevel"/>
    <w:lvl w:ilvl="0">
      <w:lvlJc w:val="left"/>
      <w:lvlText w:val="%1."/>
      <w:numFmt w:val="decimal"/>
      <w:start w:val="6"/>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1)"/>
      <w:numFmt w:val="lowerLetter"/>
      <w:start w:val="2"/>
    </w:lvl>
  </w:abstractNum>
  <w:abstractNum w:abstractNumId="21">
    <w:nsid w:val="684A481A"/>
    <w:multiLevelType w:val="hybridMultilevel"/>
    <w:lvl w:ilvl="0">
      <w:lvlJc w:val="left"/>
      <w:lvlText w:val="%1."/>
      <w:numFmt w:val="decimal"/>
      <w:start w:val="8"/>
    </w:lvl>
  </w:abstractNum>
  <w:abstractNum w:abstractNumId="22">
    <w:nsid w:val="579478FE"/>
    <w:multiLevelType w:val="hybridMultilevel"/>
    <w:lvl w:ilvl="0">
      <w:lvlJc w:val="left"/>
      <w:lvlText w:val="(%1)"/>
      <w:numFmt w:val="lowerLetter"/>
      <w:start w:val="1"/>
    </w:lvl>
  </w:abstractNum>
  <w:abstractNum w:abstractNumId="23">
    <w:nsid w:val="749ABB43"/>
    <w:multiLevelType w:val="hybridMultilevel"/>
    <w:lvl w:ilvl="0">
      <w:lvlJc w:val="left"/>
      <w:lvlText w:val="%1"/>
      <w:numFmt w:val="lowerLetter"/>
      <w:start w:val="1"/>
    </w:lvl>
    <w:lvl w:ilvl="1">
      <w:lvlJc w:val="left"/>
      <w:lvlText w:val="(%2)"/>
      <w:numFmt w:val="lowerLetter"/>
      <w:start w:val="2"/>
    </w:lvl>
  </w:abstractNum>
  <w:abstractNum w:abstractNumId="24">
    <w:nsid w:val="3DC240FB"/>
    <w:multiLevelType w:val="hybridMultilevel"/>
    <w:lvl w:ilvl="0">
      <w:lvlJc w:val="left"/>
      <w:lvlText w:val="(%1)"/>
      <w:numFmt w:val="lowerLetter"/>
      <w:start w:val="61"/>
    </w:lvl>
    <w:lvl w:ilvl="1">
      <w:lvlJc w:val="left"/>
      <w:lvlText w:val="(%2)"/>
      <w:numFmt w:val="lowerLetter"/>
      <w:start w:val="3"/>
    </w:lvl>
  </w:abstractNum>
  <w:abstractNum w:abstractNumId="25">
    <w:nsid w:val="1BA026FA"/>
    <w:multiLevelType w:val="hybridMultilevel"/>
    <w:lvl w:ilvl="0">
      <w:lvlJc w:val="left"/>
      <w:lvlText w:val="%1."/>
      <w:numFmt w:val="decimal"/>
      <w:start w:val="9"/>
    </w:lvl>
  </w:abstractNum>
  <w:abstractNum w:abstractNumId="26">
    <w:nsid w:val="79A1DEAA"/>
    <w:multiLevelType w:val="hybridMultilevel"/>
    <w:lvl w:ilvl="0">
      <w:lvlJc w:val="left"/>
      <w:lvlText w:val="(%1)"/>
      <w:numFmt w:val="lowerLetter"/>
      <w:start w:val="1"/>
    </w:lvl>
  </w:abstractNum>
  <w:abstractNum w:abstractNumId="27">
    <w:nsid w:val="75C6C33A"/>
    <w:multiLevelType w:val="hybridMultilevel"/>
    <w:lvl w:ilvl="0">
      <w:lvlJc w:val="left"/>
      <w:lvlText w:val="(%1)"/>
      <w:numFmt w:val="lowerLetter"/>
      <w:start w:val="3"/>
    </w:lvl>
  </w:abstractNum>
  <w:abstractNum w:abstractNumId="28">
    <w:nsid w:val="12E685FB"/>
    <w:multiLevelType w:val="hybridMultilevel"/>
    <w:lvl w:ilvl="0">
      <w:lvlJc w:val="left"/>
      <w:lvlText w:val="%1."/>
      <w:numFmt w:val="decimal"/>
      <w:start w:val="11"/>
    </w:lvl>
  </w:abstractNum>
  <w:abstractNum w:abstractNumId="29">
    <w:nsid w:val="70C6A529"/>
    <w:multiLevelType w:val="hybridMultilevel"/>
    <w:lvl w:ilvl="0">
      <w:lvlJc w:val="left"/>
      <w:lvlText w:val="%1."/>
      <w:numFmt w:val="decimal"/>
      <w:start w:val="15"/>
    </w:lvl>
  </w:abstractNum>
  <w:abstractNum w:abstractNumId="30">
    <w:nsid w:val="520EEDD1"/>
    <w:multiLevelType w:val="hybridMultilevel"/>
    <w:lvl w:ilvl="0">
      <w:lvlJc w:val="left"/>
      <w:lvlText w:val="%1."/>
      <w:numFmt w:val="decimal"/>
      <w:start w:val="19"/>
    </w:lvl>
  </w:abstractNum>
  <w:abstractNum w:abstractNumId="31">
    <w:nsid w:val="374A3FE6"/>
    <w:multiLevelType w:val="hybridMultilevel"/>
    <w:lvl w:ilvl="0">
      <w:lvlJc w:val="left"/>
      <w:lvlText w:val="%1."/>
      <w:numFmt w:val="decimal"/>
      <w:start w:val="24"/>
    </w:lvl>
  </w:abstractNum>
  <w:abstractNum w:abstractNumId="32">
    <w:nsid w:val="4F4EF005"/>
    <w:multiLevelType w:val="hybridMultilevel"/>
    <w:lvl w:ilvl="0">
      <w:lvlJc w:val="left"/>
      <w:lvlText w:val="%1."/>
      <w:numFmt w:val="decimal"/>
      <w:start w:val="30"/>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5">
    <w:nsid w:val="275AC794"/>
    <w:multiLevelType w:val="hybridMultilevel"/>
    <w:lvl w:ilvl="0">
      <w:lvlJc w:val="left"/>
      <w:lvlText w:val="(%1)"/>
      <w:numFmt w:val="lowerLetter"/>
      <w:start w:val="4"/>
    </w:lvl>
  </w:abstractNum>
  <w:abstractNum w:abstractNumId="36">
    <w:nsid w:val="39386575"/>
    <w:multiLevelType w:val="hybridMultilevel"/>
    <w:lvl w:ilvl="0">
      <w:lvlJc w:val="left"/>
      <w:lvlText w:val="%1."/>
      <w:numFmt w:val="decimal"/>
      <w:start w:val="4"/>
    </w:lvl>
  </w:abstractNum>
  <w:abstractNum w:abstractNumId="37">
    <w:nsid w:val="1CF10FD8"/>
    <w:multiLevelType w:val="hybridMultilevel"/>
    <w:lvl w:ilvl="0">
      <w:lvlJc w:val="left"/>
      <w:lvlText w:val="%1"/>
      <w:numFmt w:val="lowerLetter"/>
      <w:start w:val="1"/>
    </w:lvl>
    <w:lvl w:ilvl="1">
      <w:lvlJc w:val="left"/>
      <w:lvlText w:val="(%2)"/>
      <w:numFmt w:val="lowerLetter"/>
      <w:start w:val="1"/>
    </w:lvl>
  </w:abstractNum>
  <w:abstractNum w:abstractNumId="38">
    <w:nsid w:val="180115BE"/>
    <w:multiLevelType w:val="hybridMultilevel"/>
    <w:lvl w:ilvl="0">
      <w:lvlJc w:val="left"/>
      <w:lvlText w:val="(%1)"/>
      <w:numFmt w:val="lowerLetter"/>
      <w:start w:val="9"/>
    </w:lvl>
    <w:lvl w:ilvl="1">
      <w:lvlJc w:val="left"/>
      <w:lvlText w:val="(%2)"/>
      <w:numFmt w:val="lowerLetter"/>
      <w:start w:val="3"/>
    </w:lvl>
  </w:abstractNum>
  <w:abstractNum w:abstractNumId="39">
    <w:nsid w:val="235BA861"/>
    <w:multiLevelType w:val="hybridMultilevel"/>
    <w:lvl w:ilvl="0">
      <w:lvlJc w:val="left"/>
      <w:lvlText w:val="%1."/>
      <w:numFmt w:val="decimal"/>
      <w:start w:val="5"/>
    </w:lvl>
  </w:abstractNum>
  <w:abstractNum w:abstractNumId="40">
    <w:nsid w:val="47398C89"/>
    <w:multiLevelType w:val="hybridMultilevel"/>
    <w:lvl w:ilvl="0">
      <w:lvlJc w:val="left"/>
      <w:lvlText w:val="%1."/>
      <w:numFmt w:val="decimal"/>
      <w:start w:val="6"/>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35"/>
    </w:lvl>
    <w:lvl w:ilvl="1">
      <w:lvlJc w:val="left"/>
      <w:lvlText w:val="(%2)"/>
      <w:numFmt w:val="lowerLetter"/>
      <w:start w:val="2"/>
    </w:lvl>
  </w:abstractNum>
  <w:abstractNum w:abstractNumId="43">
    <w:nsid w:val="741226BB"/>
    <w:multiLevelType w:val="hybridMultilevel"/>
    <w:lvl w:ilvl="0">
      <w:lvlJc w:val="left"/>
      <w:lvlText w:val="%1."/>
      <w:numFmt w:val="decimal"/>
      <w:start w:val="8"/>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lvl w:ilvl="1">
      <w:lvlJc w:val="left"/>
      <w:lvlText w:val="(%2)"/>
      <w:numFmt w:val="lowerLetter"/>
      <w:start w:val="2"/>
    </w:lvl>
  </w:abstractNum>
  <w:abstractNum w:abstractNumId="46">
    <w:nsid w:val="3F6AB60F"/>
    <w:multiLevelType w:val="hybridMultilevel"/>
    <w:lvl w:ilvl="0">
      <w:lvlJc w:val="left"/>
      <w:lvlText w:val="(%1)"/>
      <w:numFmt w:val="lowerLetter"/>
      <w:start w:val="61"/>
    </w:lvl>
    <w:lvl w:ilvl="1">
      <w:lvlJc w:val="left"/>
      <w:lvlText w:val="(%2)"/>
      <w:numFmt w:val="lowerLetter"/>
      <w:start w:val="3"/>
    </w:lvl>
  </w:abstractNum>
  <w:abstractNum w:abstractNumId="47">
    <w:nsid w:val="61574095"/>
    <w:multiLevelType w:val="hybridMultilevel"/>
    <w:lvl w:ilvl="0">
      <w:lvlJc w:val="left"/>
      <w:lvlText w:val="%1."/>
      <w:numFmt w:val="decimal"/>
      <w:start w:val="9"/>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2"/>
    </w:lvl>
  </w:abstractNum>
  <w:abstractNum w:abstractNumId="50">
    <w:nsid w:val="579BE4F1"/>
    <w:multiLevelType w:val="hybridMultilevel"/>
    <w:lvl w:ilvl="0">
      <w:lvlJc w:val="left"/>
      <w:lvlText w:val="%1."/>
      <w:numFmt w:val="decimal"/>
      <w:start w:val="11"/>
    </w:lvl>
  </w:abstractNum>
  <w:abstractNum w:abstractNumId="51">
    <w:nsid w:val="310C50B3"/>
    <w:multiLevelType w:val="hybridMultilevel"/>
    <w:lvl w:ilvl="0">
      <w:lvlJc w:val="left"/>
      <w:lvlText w:val="%1."/>
      <w:numFmt w:val="decimal"/>
      <w:start w:val="15"/>
    </w:lvl>
  </w:abstractNum>
  <w:abstractNum w:abstractNumId="52">
    <w:nsid w:val="5FF87E05"/>
    <w:multiLevelType w:val="hybridMultilevel"/>
    <w:lvl w:ilvl="0">
      <w:lvlJc w:val="left"/>
      <w:lvlText w:val="%1."/>
      <w:numFmt w:val="decimal"/>
      <w:start w:val="19"/>
    </w:lvl>
  </w:abstractNum>
  <w:abstractNum w:abstractNumId="53">
    <w:nsid w:val="2F305DEF"/>
    <w:multiLevelType w:val="hybridMultilevel"/>
    <w:lvl w:ilvl="0">
      <w:lvlJc w:val="left"/>
      <w:lvlText w:val="%1."/>
      <w:numFmt w:val="decimal"/>
      <w:start w:val="24"/>
    </w:lvl>
  </w:abstractNum>
  <w:abstractNum w:abstractNumId="54">
    <w:nsid w:val="25A70BF7"/>
    <w:multiLevelType w:val="hybridMultilevel"/>
    <w:lvl w:ilvl="0">
      <w:lvlJc w:val="left"/>
      <w:lvlText w:val="%1."/>
      <w:numFmt w:val="decimal"/>
      <w:start w:val="30"/>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2"/>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lowerLetter"/>
      <w:start w:val="4"/>
    </w:lvl>
  </w:abstractNum>
  <w:abstractNum w:abstractNumId="60">
    <w:nsid w:val="100F8FCA"/>
    <w:multiLevelType w:val="hybridMultilevel"/>
    <w:lvl w:ilvl="0">
      <w:lvlJc w:val="left"/>
      <w:lvlText w:val="%1."/>
      <w:numFmt w:val="decimal"/>
      <w:start w:val="4"/>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4"/>
    </w:lvl>
  </w:abstractNum>
  <w:abstractNum w:abstractNumId="63">
    <w:nsid w:val="5F5E7FD0"/>
    <w:multiLevelType w:val="hybridMultilevel"/>
    <w:lvl w:ilvl="0">
      <w:lvlJc w:val="left"/>
      <w:lvlText w:val="%1."/>
      <w:numFmt w:val="decimal"/>
      <w:start w:val="5"/>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2"/>
    </w:lvl>
  </w:abstractNum>
  <w:abstractNum w:abstractNumId="66">
    <w:nsid w:val="6B94764"/>
    <w:multiLevelType w:val="hybridMultilevel"/>
    <w:lvl w:ilvl="0">
      <w:lvlJc w:val="left"/>
      <w:lvlText w:val="%1."/>
      <w:numFmt w:val="decimal"/>
      <w:start w:val="8"/>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9"/>
    </w:lvl>
  </w:abstractNum>
  <w:abstractNum w:abstractNumId="69">
    <w:nsid w:val="1EBA5D23"/>
    <w:multiLevelType w:val="hybridMultilevel"/>
    <w:lvl w:ilvl="0">
      <w:lvlJc w:val="left"/>
      <w:lvlText w:val="%1."/>
      <w:numFmt w:val="decimal"/>
      <w:start w:val="10"/>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decimal"/>
      <w:start w:val="11"/>
    </w:lvl>
  </w:abstractNum>
  <w:abstractNum w:abstractNumId="72">
    <w:nsid w:val="540A471C"/>
    <w:multiLevelType w:val="hybridMultilevel"/>
    <w:lvl w:ilvl="0">
      <w:lvlJc w:val="left"/>
      <w:lvlText w:val="%1."/>
      <w:numFmt w:val="decimal"/>
      <w:start w:val="13"/>
    </w:lvl>
  </w:abstractNum>
  <w:abstractNum w:abstractNumId="73">
    <w:nsid w:val="7BD3EE7B"/>
    <w:multiLevelType w:val="hybridMultilevel"/>
    <w:lvl w:ilvl="0">
      <w:lvlJc w:val="left"/>
      <w:lvlText w:val="%1."/>
      <w:numFmt w:val="decimal"/>
      <w:start w:val="18"/>
    </w:lvl>
  </w:abstractNum>
  <w:abstractNum w:abstractNumId="74">
    <w:nsid w:val="51D9C564"/>
    <w:multiLevelType w:val="hybridMultilevel"/>
    <w:lvl w:ilvl="0">
      <w:lvlJc w:val="left"/>
      <w:lvlText w:val="%1."/>
      <w:numFmt w:val="decimal"/>
      <w:start w:val="23"/>
    </w:lvl>
  </w:abstractNum>
  <w:abstractNum w:abstractNumId="75">
    <w:nsid w:val="613EFDC5"/>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2021-01-08T16:00:17Z</dcterms:created>
  <dcterms:modified xsi:type="dcterms:W3CDTF">2021-01-08T16:00:17Z</dcterms:modified>
</cp:coreProperties>
</file>