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351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3516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SLEDGE CHARLES 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40" w:type="dxa"/>
            <w:vAlign w:val="bottom"/>
            <w:tcBorders>
              <w:top w:val="single" w:sz="8" w:color="0000EE"/>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Weatherford International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WFRD</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89"/>
              </w:rPr>
              <w:t>2000 ST. JAMES PLACE</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HOUSTON TX</w:t>
            </w:r>
          </w:p>
        </w:tc>
        <w:tc>
          <w:tcPr>
            <w:tcW w:w="1020" w:type="dxa"/>
            <w:vAlign w:val="bottom"/>
          </w:tcPr>
          <w:p>
            <w:pPr>
              <w:ind w:left="20"/>
              <w:spacing w:after="0"/>
              <w:rPr>
                <w:sz w:val="20"/>
                <w:szCs w:val="20"/>
                <w:color w:val="auto"/>
              </w:rPr>
            </w:pPr>
            <w:r>
              <w:rPr>
                <w:rFonts w:ascii="Arial" w:cs="Arial" w:eastAsia="Arial" w:hAnsi="Arial"/>
                <w:sz w:val="20"/>
                <w:szCs w:val="20"/>
                <w:color w:val="0000FF"/>
              </w:rPr>
              <w:t>77056</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Arial" w:cs="Arial" w:eastAsia="Arial" w:hAnsi="Arial"/>
                <w:sz w:val="20"/>
                <w:szCs w:val="20"/>
                <w:color w:val="0000FF"/>
              </w:rPr>
              <w:t>Restricted Share Units</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right"/>
              <w:ind w:right="289"/>
              <w:spacing w:after="0"/>
              <w:rPr>
                <w:sz w:val="20"/>
                <w:szCs w:val="20"/>
                <w:color w:val="auto"/>
              </w:rPr>
            </w:pPr>
            <w:r>
              <w:rPr>
                <w:rFonts w:ascii="Arial" w:cs="Arial" w:eastAsia="Arial" w:hAnsi="Arial"/>
                <w:sz w:val="13"/>
                <w:szCs w:val="13"/>
                <w:color w:val="008000"/>
              </w:rPr>
              <w:t>(1)</w:t>
            </w:r>
          </w:p>
        </w:tc>
        <w:tc>
          <w:tcPr>
            <w:tcW w:w="1740" w:type="dxa"/>
            <w:vAlign w:val="bottom"/>
          </w:tcPr>
          <w:p>
            <w:pPr>
              <w:ind w:left="300"/>
              <w:spacing w:after="0"/>
              <w:rPr>
                <w:sz w:val="20"/>
                <w:szCs w:val="20"/>
                <w:color w:val="auto"/>
              </w:rPr>
            </w:pPr>
            <w:r>
              <w:rPr>
                <w:rFonts w:ascii="Arial" w:cs="Arial" w:eastAsia="Arial" w:hAnsi="Arial"/>
                <w:sz w:val="20"/>
                <w:szCs w:val="20"/>
                <w:color w:val="0000FF"/>
                <w:w w:val="97"/>
              </w:rPr>
              <w:t>Ordinary Shares</w:t>
            </w:r>
          </w:p>
        </w:tc>
        <w:tc>
          <w:tcPr>
            <w:tcW w:w="840" w:type="dxa"/>
            <w:vAlign w:val="bottom"/>
          </w:tcPr>
          <w:p>
            <w:pPr>
              <w:ind w:left="200"/>
              <w:spacing w:after="0"/>
              <w:rPr>
                <w:sz w:val="20"/>
                <w:szCs w:val="20"/>
                <w:color w:val="auto"/>
              </w:rPr>
            </w:pPr>
            <w:r>
              <w:rPr>
                <w:rFonts w:ascii="Arial" w:cs="Arial" w:eastAsia="Arial" w:hAnsi="Arial"/>
                <w:sz w:val="20"/>
                <w:szCs w:val="20"/>
                <w:color w:val="0000FF"/>
              </w:rPr>
              <w:t>69,359</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Represents restricted share units ("RSUs") granted on January 4, 2021 pursuant to Issuer's Second Amended and Restated 2019 Equity Incentive Plan. The RSUs vest on the first anniversary of the date of grant.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Jonathan B. Wolens by</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8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Power of Attorney</w:t>
            </w:r>
          </w:p>
        </w:tc>
        <w:tc>
          <w:tcPr>
            <w:tcW w:w="40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270321" TargetMode="External"/><Relationship Id="rId11"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2021-06-10T17:44:34Z</dcterms:created>
  <dcterms:modified xsi:type="dcterms:W3CDTF">2021-06-10T17:44:34Z</dcterms:modified>
</cp:coreProperties>
</file>