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292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92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Mehta Dharmesh</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EVP - Corporate Strategy</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3"/>
                <w:szCs w:val="23"/>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01/27/2015</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89,206</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jc w:val="right"/>
              <w:ind w:right="319"/>
              <w:spacing w:after="0"/>
              <w:rPr>
                <w:sz w:val="20"/>
                <w:szCs w:val="20"/>
                <w:color w:val="auto"/>
              </w:rPr>
            </w:pPr>
            <w:r>
              <w:rPr>
                <w:rFonts w:ascii="Arial" w:cs="Arial" w:eastAsia="Arial" w:hAnsi="Arial"/>
                <w:sz w:val="17"/>
                <w:szCs w:val="17"/>
                <w:color w:val="0000FF"/>
              </w:rPr>
              <w:t>632,768</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tcPr>
          <w:p>
            <w:pPr>
              <w:jc w:val="right"/>
              <w:ind w:right="399"/>
              <w:spacing w:after="0"/>
              <w:rPr>
                <w:sz w:val="20"/>
                <w:szCs w:val="20"/>
                <w:color w:val="auto"/>
              </w:rPr>
            </w:pPr>
            <w:r>
              <w:rPr>
                <w:rFonts w:ascii="Arial" w:cs="Arial" w:eastAsia="Arial" w:hAnsi="Arial"/>
                <w:sz w:val="17"/>
                <w:szCs w:val="17"/>
                <w:color w:val="0000FF"/>
              </w:rPr>
              <w:t>4,361</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01/27/2015</w:t>
            </w:r>
          </w:p>
        </w:tc>
        <w:tc>
          <w:tcPr>
            <w:tcW w:w="112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89,206</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89,206</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shares and therefore has no price. Units are scheduled to vest on each of January 27, 2016, 2017 and 2018.</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unit represents a contingent right to receive 0 to 2 shares. Units are scheduled to vest in equal increments on each of January 27, 2016, 2017 and 2018. The conversion ratio applied to these performance units will be determined based on the increase in the issuer's share price at the end of each year of the performance period (fiscal years 2015-2017).</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Charity R. Kohl,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01/29/2015</w:t>
            </w:r>
          </w:p>
        </w:tc>
        <w:tc>
          <w:tcPr>
            <w:tcW w:w="0" w:type="dxa"/>
            <w:vAlign w:val="bottom"/>
          </w:tcPr>
          <w:p>
            <w:pPr>
              <w:spacing w:after="0"/>
              <w:rPr>
                <w:sz w:val="1"/>
                <w:szCs w:val="1"/>
                <w:color w:val="auto"/>
              </w:rPr>
            </w:pPr>
          </w:p>
        </w:tc>
      </w:tr>
      <w:tr>
        <w:trPr>
          <w:trHeight w:val="92"/>
        </w:trPr>
        <w:tc>
          <w:tcPr>
            <w:tcW w:w="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Attorney</w:t>
            </w:r>
          </w:p>
        </w:tc>
        <w:tc>
          <w:tcPr>
            <w:tcW w:w="14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bottom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2019-12-24T08:40:00Z</dcterms:created>
  <dcterms:modified xsi:type="dcterms:W3CDTF">2019-12-24T08:40:00Z</dcterms:modified>
</cp:coreProperties>
</file>