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3, 2019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Weatherford International public limited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8" w:right="2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001-36504</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98-0606750</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4020" w:space="720"/>
            <w:col w:w="2820" w:space="720"/>
            <w:col w:w="3140"/>
          </w:cols>
          <w:pgMar w:left="240" w:top="538" w:right="2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420"/>
          </w:cols>
          <w:pgMar w:left="240" w:top="538" w:right="239" w:bottom="1440" w:gutter="0" w:footer="0" w:header="0"/>
          <w:type w:val="continuous"/>
        </w:sectPr>
      </w:pPr>
    </w:p>
    <w:p>
      <w:pPr>
        <w:spacing w:after="0" w:line="20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Weststrasse 1, 6340 Baar, Switzerland</w:t>
      </w:r>
    </w:p>
    <w:p>
      <w:pPr>
        <w:spacing w:after="0" w:line="4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 6340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+41.22.816.1500</w:t>
      </w:r>
    </w:p>
    <w:p>
      <w:pPr>
        <w:spacing w:after="0" w:line="200" w:lineRule="exact"/>
        <w:rPr>
          <w:sz w:val="24"/>
          <w:szCs w:val="24"/>
          <w:color w:val="auto"/>
        </w:rPr>
      </w:pPr>
    </w:p>
    <w:p>
      <w:pPr>
        <w:spacing w:after="0" w:line="24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$0.001 per share</w:t>
            </w:r>
          </w:p>
        </w:tc>
        <w:tc>
          <w:tcPr>
            <w:tcW w:w="300" w:type="dxa"/>
            <w:vAlign w:val="bottom"/>
          </w:tcPr>
          <w:p>
            <w:pPr>
              <w:spacing w:after="0"/>
              <w:rPr>
                <w:sz w:val="19"/>
                <w:szCs w:val="19"/>
                <w:color w:val="auto"/>
              </w:rPr>
            </w:pPr>
          </w:p>
        </w:tc>
        <w:tc>
          <w:tcPr>
            <w:tcW w:w="2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WFTIQ</w:t>
            </w:r>
          </w:p>
        </w:tc>
        <w:tc>
          <w:tcPr>
            <w:tcW w:w="220" w:type="dxa"/>
            <w:vAlign w:val="bottom"/>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340"/>
        <w:spacing w:after="0"/>
        <w:tabs>
          <w:tab w:leader="none" w:pos="25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w:t>
      </w:r>
    </w:p>
    <w:p>
      <w:pPr>
        <w:spacing w:after="0" w:line="39" w:lineRule="exact"/>
        <w:rPr>
          <w:sz w:val="24"/>
          <w:szCs w:val="24"/>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40" w:firstLine="881"/>
        <w:spacing w:after="0" w:line="258" w:lineRule="auto"/>
        <w:rPr>
          <w:sz w:val="20"/>
          <w:szCs w:val="20"/>
          <w:color w:val="auto"/>
        </w:rPr>
      </w:pPr>
      <w:r>
        <w:rPr>
          <w:rFonts w:ascii="Times New Roman" w:cs="Times New Roman" w:eastAsia="Times New Roman" w:hAnsi="Times New Roman"/>
          <w:sz w:val="18"/>
          <w:szCs w:val="18"/>
          <w:color w:val="auto"/>
        </w:rPr>
        <w:t>As previously disclosed, on July 1, 2019, Weatherford International plc, Weatherford International Ltd., and Weatherford International, LLC (collectively, the “</w:t>
      </w:r>
      <w:r>
        <w:rPr>
          <w:rFonts w:ascii="Times New Roman" w:cs="Times New Roman" w:eastAsia="Times New Roman" w:hAnsi="Times New Roman"/>
          <w:sz w:val="18"/>
          <w:szCs w:val="18"/>
          <w:u w:val="single" w:color="auto"/>
          <w:color w:val="auto"/>
        </w:rPr>
        <w:t>Weatherford Parties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commenced voluntary cases (the “</w:t>
      </w:r>
      <w:r>
        <w:rPr>
          <w:rFonts w:ascii="Times New Roman" w:cs="Times New Roman" w:eastAsia="Times New Roman" w:hAnsi="Times New Roman"/>
          <w:sz w:val="18"/>
          <w:szCs w:val="18"/>
          <w:u w:val="single" w:color="auto"/>
          <w:color w:val="auto"/>
        </w:rPr>
        <w:t>Cases</w:t>
      </w:r>
      <w:r>
        <w:rPr>
          <w:rFonts w:ascii="Times New Roman" w:cs="Times New Roman" w:eastAsia="Times New Roman" w:hAnsi="Times New Roman"/>
          <w:sz w:val="18"/>
          <w:szCs w:val="18"/>
          <w:color w:val="auto"/>
        </w:rPr>
        <w:t>”) under Chapter 11 of the United States Bankruptcy Code in the U.S.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xml:space="preserve">”) and filed the Company’s prepackaged plan of reorganization with the Bankruptcy Court. On July 2, 2019, the Bankruptcy Court entered an order approving the joint administration of the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Weatherford International plc, et al</w:t>
      </w:r>
      <w:r>
        <w:rPr>
          <w:rFonts w:ascii="Times New Roman" w:cs="Times New Roman" w:eastAsia="Times New Roman" w:hAnsi="Times New Roman"/>
          <w:sz w:val="18"/>
          <w:szCs w:val="18"/>
          <w:color w:val="auto"/>
        </w:rPr>
        <w:t>. On July 2, 2019, the Bankruptcy Court entered an interim order approving the DIP Credit Agreement (as defined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DIP Credit Agreement</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Cases, on July 3, 2019, the Weatherford Parties, the lenders party thereto, and Citibank, N.A., as administrative agent, collateral agent and issuing bank, entered into a senior secured superpriority debtor-in-possession credit agreement (the “</w:t>
      </w:r>
      <w:r>
        <w:rPr>
          <w:rFonts w:ascii="Times New Roman" w:cs="Times New Roman" w:eastAsia="Times New Roman" w:hAnsi="Times New Roman"/>
          <w:sz w:val="18"/>
          <w:szCs w:val="18"/>
          <w:u w:val="single" w:color="auto"/>
          <w:color w:val="auto"/>
        </w:rPr>
        <w:t>DIP Credit Agreement</w:t>
      </w:r>
      <w:r>
        <w:rPr>
          <w:rFonts w:ascii="Times New Roman" w:cs="Times New Roman" w:eastAsia="Times New Roman" w:hAnsi="Times New Roman"/>
          <w:sz w:val="18"/>
          <w:szCs w:val="18"/>
          <w:color w:val="auto"/>
        </w:rPr>
        <w:t>”). The DIP Credit Agreement remains subject to the issuance of a final order by the Bankruptcy Court.</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DIP Credit Agreement has a 12-month term unless certain events occur that will cause early termination. Availability under the revolving facility of the DIP Credit Agreement is $750 million. The DIP Credit Agreement also has a term loan facility of $1.0 billion, which will be borrowed in full at closing. Among other things, the proceeds of the loans under the DIP Credit Agreement will be used to repay certain prepetition indebtedness, cash collateralize certain obligations with respect to letters of credit and similar instruments and finance the working capital needs and general corporate purposes of the Company and certain of its subsidiaries.</w:t>
      </w:r>
    </w:p>
    <w:p>
      <w:pPr>
        <w:spacing w:after="0" w:line="18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DIP Credit Agreement bears interest (i) with respect to Eurodollar borrowings, based on an adjusted LIBOR rate plus an applicable margin of 3.00%, with a 0.00% LIBOR floor and (ii) with respect to alternate base rate borrowings, a base rate plus an applicable margin of 2.00%. In addition to paying interest on outstanding principal amounts under the DIP Credit Agreement, the Company will be required to pay an unused commitment fee to the revolving facility lenders in respect of the unutilized revolving facility commitments at a rate equal to 0.375% per annum on the average daily amount of the unutilized revolving facility commitments.</w:t>
      </w:r>
    </w:p>
    <w:p>
      <w:pPr>
        <w:spacing w:after="0" w:line="18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DIP Credit Agreement has a minimum liquidity covenant of $150 million and is secured by substantially all the personal assets and properties of the Company and certain of its subsidiaries. The DIP Credit Agreement is also guaranteed on an unsecured basis by certain other subsidiaries of the Company.</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DIP Credit Agreement does not purport to be complete and is qualified in its entirety by the full text of the DIP Credit Agreement, a copy of which is filed as Exhibit 10.1 to this Current Report on Form 8-K and is incorporated by reference in this Item 1.01.</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221"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20" w:hanging="767"/>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300" w:type="dxa"/>
            <w:vAlign w:val="bottom"/>
            <w:vMerge w:val="restart"/>
          </w:tcPr>
          <w:p>
            <w:pPr>
              <w:jc w:val="right"/>
              <w:ind w:right="4279"/>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4"/>
                <w:szCs w:val="14"/>
                <w:color w:val="auto"/>
              </w:rPr>
            </w:pPr>
          </w:p>
        </w:tc>
        <w:tc>
          <w:tcPr>
            <w:tcW w:w="9920" w:type="dxa"/>
            <w:vAlign w:val="bottom"/>
            <w:tcBorders>
              <w:top w:val="single" w:sz="8" w:color="auto"/>
            </w:tcBorders>
            <w:gridSpan w:val="2"/>
          </w:tcPr>
          <w:p>
            <w:pPr>
              <w:jc w:val="right"/>
              <w:ind w:right="8219"/>
              <w:spacing w:after="0" w:line="170"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DIP Credit Agreement</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8300" w:type="dxa"/>
            <w:vAlign w:val="bottom"/>
          </w:tcPr>
          <w:p>
            <w:pPr>
              <w:jc w:val="right"/>
              <w:ind w:right="5579"/>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8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vMerge w:val="restart"/>
          </w:tcPr>
          <w:p>
            <w:pPr>
              <w:jc w:val="right"/>
              <w:ind w:right="5070"/>
              <w:spacing w:after="0"/>
              <w:rPr>
                <w:sz w:val="20"/>
                <w:szCs w:val="20"/>
                <w:color w:val="auto"/>
              </w:rPr>
            </w:pPr>
            <w:r>
              <w:rPr>
                <w:rFonts w:ascii="Times New Roman" w:cs="Times New Roman" w:eastAsia="Times New Roman" w:hAnsi="Times New Roman"/>
                <w:sz w:val="18"/>
                <w:szCs w:val="18"/>
                <w:color w:val="auto"/>
                <w:w w:val="98"/>
              </w:rPr>
              <w:t>Date: July 3, 2019</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M. Ibrahim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4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Christina M. Ibrahim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Corporate Secretary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SUPERPRIORITY DEBTOR-IN-POSSESSION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3,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WEATHERFORD INTERNATIONAL LTD., WEATHERFORD INTERNATIONAL PLC AND WEATHERFORD INTERNATIONAL, LLC, AS REVOLVING CREDIT BORROWERS AND AS DEBTORS AND DEBTORS-IN-POSSESSION UNDER CHAPTER 11 OF THE BANKRUPTCY CODE,</w:t>
      </w:r>
    </w:p>
    <w:p>
      <w:pPr>
        <w:spacing w:after="0" w:line="17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WEATHERFORD INTERNATIONAL LTD., AS TERM LOAN BORROWER AND AS A DEBTOR AND DEBTOR-IN-POSSESSION UNDER CHAPTER 11 OF THE BANKRUPTCY CODE,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 AS ISSUING BANK,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 AS ADMINISTRATIVE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DEUTSCHE BANK SECURITIES INC., AS SYNDICATION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CITIGROUP GLOBAL MARKETS INC., BARCLAYS BANK PLC, DEUTSCHE BANK SECURITIES INC., MORGAN STANLEY SENIOR</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FUNDING, INC. AND RBC CAPITAL MARKETS</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5"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a brand name for the capital markets businesses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ACCOUNTING TERMS; INTERPRETATION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Types and Classes of Borrowings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1.03</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Accounting Terms; Changes in GAAP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1.04</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1.05</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Interpretation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1.06</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Divisions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1.07</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Luxembourg Terms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1.08</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Centre of Main Interest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32"/>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COMMITMENTS;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Requests for Borrowings of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Funding of Borrowings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Elections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 of Loans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Increased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Break Funding Payments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2.14</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Joint and Several Liability; Agreement to Defer Exercise of Right of Contribution, Etc.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0"/>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2.15</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2.16</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Determination of Exchange Rates; Prepayment of Loans as a Result of Currency Fluctuations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2.17</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Defaulting Lenders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LETTERS OF CREDIT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32"/>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Letters of Credit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32"/>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PAYMENTS; PRO RATA TREATMENT;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Taxes/Additional Payments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Assistance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CONDITIONS PRECEDENT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Conditions Precedent to the Effective Date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Conditions Precedent to All Credit Events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1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Authorization, Validity,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Governmental Consents,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Breach or Violation of Law or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Litigation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No Material Adverse Effect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Company Act; Margin Regulations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6.08</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ERISA</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6.09</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Returns and Payments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Requirements of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6.11</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Default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6.12</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6.13</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6.14</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Restrictive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6.15</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6.16</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6.17</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Rank of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6.18</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EEA Financial Institutions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6.19</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Liens, Indebtedness and Investments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6.20</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6.21</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Compliance with the Swiss Non-Bank Rules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6.22</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6.23</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Labor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6.24</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Funded Indebtedness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6.25</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Subsidiary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6.26</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Guarantors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6.27</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Case; Orders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6.28</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Bermuda Provisional Liquidation; Orders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6.29</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Canadian Defined Benefit Plan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3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AFFIRMATIVE COVENANTS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1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Covenants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Books, Records and Inspections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Taxes and other Claims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7.05</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Existence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7.06</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ERISA Compliance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7.07</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Compliance with Laws and Material Contractual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7.08</w:t>
            </w: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Guarantors; Additional Collateral; Further Assurances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7.09</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7.11</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Compliance with the Swiss Non-Bank Rules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7.12</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7.13</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7.14</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Use of Proceeds and Letters of Credit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7.15</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Restructuring Support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7.16</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Management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7.17</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Priority of Liens and Claims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7.18</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Bankruptcy Related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7.19</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Matters Related to the Irish Process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7.20</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Matters Related to the Bermuda Provisional Liquidation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7.21</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Post-Closing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3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NEGATIVE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1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Indebtedness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Fundamental Changes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Material Change in Business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Liens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 Dispositions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8.06</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8.07</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Swap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8.08</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8.09</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Liquidity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8.10</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Transactions with Affiliates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8.11</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Restrictive Agreements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8.12</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Use of Proceeds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8.13</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Accounting Changes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8.14</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Amendments to Certain Documents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8.15</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[Reserved]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8.16</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8.17</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Intercompany Indebtedness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8.18</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Bankruptcy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8.19</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Bankruptcy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43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EVENTS OF DEFAULT AND 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41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 of Setoff</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Application of Moneys During Continuation of Event of Default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43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ADMINISTRATIVE AGENT AND COLLATERAL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41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Authorization and Action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Liability of Agents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10.03</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Agents Individually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Reliance by Agents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Delegation of Duties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10.06</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Successor Agents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10.07</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Decision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10.08</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Agents; Lead Arrangers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10.09</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Administrative Agent or Collateral Agent May File Proofs of Claim</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10.10</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Collateral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10.11</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Collateral Release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10.12</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Bidding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10.13</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Quebec Collateral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10.14</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ERISA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4"/>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10.15</w:t>
            </w:r>
          </w:p>
        </w:tc>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Intercreditor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414"/>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11.01</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Amendments; Release of Guarantors; Release of Collateral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11.02</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11.03</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Expenses,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11.04</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11.05</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Successors and Assigns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11.06</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11.07</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Survival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11.08</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Governing Law</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11.09</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11.10</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11.11</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Severability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11.12</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Conflicts Between Documents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11.13</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Headings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11.14</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 of Interest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11.15</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Submission to Jurisdiction; Consent to Service of Process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11.16</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Jury Trial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11.17</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Judgment Currency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11.18</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USA Patriot Act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11.19</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Appointment for Perfection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11.20</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Set Aside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11.21</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Fiduciary Duty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11.22</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Release of Guarantors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11.23</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11.24</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Confirmation of Lender’s Status as a Swiss Qualifying Lender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11.25</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Priority and Liens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11.26</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Certain Bankruptcy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11.27</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11.28</w:t>
            </w:r>
          </w:p>
        </w:tc>
        <w:tc>
          <w:tcPr>
            <w:tcW w:w="7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REPORTING ACT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338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D-1</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Revolving Credit Note</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D-2</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Term Loan Note</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Letter of Credit Request</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Assignee Certificate</w:t>
            </w:r>
          </w:p>
        </w:tc>
      </w:tr>
      <w:tr>
        <w:trPr>
          <w:trHeight w:val="2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Participant Certificate</w:t>
            </w:r>
          </w:p>
        </w:tc>
      </w:tr>
      <w:tr>
        <w:trPr>
          <w:trHeight w:val="392"/>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380" w:type="dxa"/>
            <w:vAlign w:val="bottom"/>
          </w:tcPr>
          <w:p>
            <w:pPr>
              <w:spacing w:after="0"/>
              <w:rPr>
                <w:sz w:val="24"/>
                <w:szCs w:val="24"/>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Guarantors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1.01D</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Redomestication</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2.08</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Specified Dispositions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5.01</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Collateralized LC Equivalents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5.01B</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Unsecured Revolving Facility Forbearance</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6.22</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7.21</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8.01</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Prepetition Indebtedness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8.04</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8.06</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8.11</w:t>
            </w: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Existing Restrictive Agreements</w:t>
            </w:r>
          </w:p>
        </w:tc>
      </w:tr>
    </w:tbl>
    <w:p>
      <w:pPr>
        <w:spacing w:after="0" w:line="19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9" w:name="page10"/>
    <w:bookmarkEnd w:id="9"/>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THIS SENIOR SECURED SUPERPRIORITY DEBTOR-IN-POSSESSION CREDIT AGREEMENT, dated as of July 3, 2019, is among WEATHERFORD INTERNATIONAL LTD., a Bermuda exempted company and a debtor and debtor-in-possession under Chapter 11 of Title 11 of the United States Code (as now or hereafter in effect, or as hereafter amended, the “Bankruptcy Code”) (“</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WEATHERFORD INTERNATIONAL plc, an Irish public limited company and a debtor and debtor-in-possession under Chapter 11 of the Bankruptcy Code (“</w:t>
      </w:r>
      <w:r>
        <w:rPr>
          <w:rFonts w:ascii="Times New Roman" w:cs="Times New Roman" w:eastAsia="Times New Roman" w:hAnsi="Times New Roman"/>
          <w:sz w:val="18"/>
          <w:szCs w:val="18"/>
          <w:u w:val="single" w:color="auto"/>
          <w:color w:val="auto"/>
        </w:rPr>
        <w:t>WIL-Ireland</w:t>
      </w:r>
      <w:r>
        <w:rPr>
          <w:rFonts w:ascii="Times New Roman" w:cs="Times New Roman" w:eastAsia="Times New Roman" w:hAnsi="Times New Roman"/>
          <w:sz w:val="18"/>
          <w:szCs w:val="18"/>
          <w:color w:val="auto"/>
        </w:rPr>
        <w:t>”), WEATHERFORD INTERNATIONAL, LLC,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 the Lenders from time to time party hereto, CITIBANK, N.A., as administrative agent and collateral agent for the Lenders, and the Issuing Banks from time to time party 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on July 1, 2019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WIL-Bermuda, WIL-Ireland and WIL-Delaware (each a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and collectively,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filed voluntary petitions with the Bankruptcy Court initiating their respective cases that are pending under Chapter 11 of the Bankruptcy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cases, collectively, the “</w:t>
      </w:r>
      <w:r>
        <w:rPr>
          <w:rFonts w:ascii="Times New Roman" w:cs="Times New Roman" w:eastAsia="Times New Roman" w:hAnsi="Times New Roman"/>
          <w:sz w:val="18"/>
          <w:szCs w:val="18"/>
          <w:u w:val="single" w:color="auto"/>
          <w:color w:val="auto"/>
        </w:rPr>
        <w:t>Case</w:t>
      </w:r>
      <w:r>
        <w:rPr>
          <w:rFonts w:ascii="Times New Roman" w:cs="Times New Roman" w:eastAsia="Times New Roman" w:hAnsi="Times New Roman"/>
          <w:sz w:val="18"/>
          <w:szCs w:val="18"/>
          <w:color w:val="auto"/>
        </w:rPr>
        <w:t>”) and have continued in the possession of their assets and management of their businesses pursuant to Sections 1107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1108 of the Bankruptcy Code.</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WHEREAS, the Borrowers have requested that (i) the Revolving Credit Lenders extend credit in the form of senior secured post-petition loans and advances and provide other financial accommodations to the Revolving Credit Borrowers in the form of a revolving facility in an aggregate principal amount of up to $750,000,000 and (ii) the Term Lenders extend credit in the form of senior secured post-petition term loans in an aggregate principal amount of $1,000,000,000 pursuant to a term loan facility, which together will be secured by substantially all the personal assets and properties of the Borrowers and certain Guarantors and give rise to superpriority administrative claims as set forth in the Financing Order (as defined below), subject to (a) entry by the Bankruptcy Court (as defined below) of an Interim Order (as defined below) and (b) the other terms and conditions contained herein.</w:t>
      </w:r>
    </w:p>
    <w:p>
      <w:pPr>
        <w:spacing w:after="0" w:line="18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and for other good and valuable consideration, the receipt and sufficiency of which are hereby acknowledged, the parties hereto agree as follows: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DEFINITIONS; ACCOUNTING TERMS; INTERPRETATION</w:t>
      </w:r>
    </w:p>
    <w:p>
      <w:pPr>
        <w:spacing w:after="0" w:line="207"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meanings:</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Confirmation Order</w:t>
      </w:r>
      <w:r>
        <w:rPr>
          <w:rFonts w:ascii="Times New Roman" w:cs="Times New Roman" w:eastAsia="Times New Roman" w:hAnsi="Times New Roman"/>
          <w:sz w:val="18"/>
          <w:szCs w:val="18"/>
          <w:color w:val="auto"/>
        </w:rPr>
        <w:t>” means an order of the Bankruptcy Court entered in the Case confirming an Acceptable Plan, which shall be in form and substance reasonably satisfactory to the Administrative Agent and the Required Lenders (and satisfactory to the Administrative Agent and the Required Lenders with respect to the matters set forth in clauses (i) through (iv) of</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0" w:name="page11"/>
    <w:bookmarkEnd w:id="10"/>
    <w:p>
      <w:pPr>
        <w:ind w:right="40"/>
        <w:spacing w:after="0" w:line="266" w:lineRule="auto"/>
        <w:rPr>
          <w:sz w:val="20"/>
          <w:szCs w:val="20"/>
          <w:color w:val="auto"/>
        </w:rPr>
      </w:pPr>
      <w:r>
        <w:rPr>
          <w:rFonts w:ascii="Times New Roman" w:cs="Times New Roman" w:eastAsia="Times New Roman" w:hAnsi="Times New Roman"/>
          <w:sz w:val="18"/>
          <w:szCs w:val="18"/>
          <w:color w:val="auto"/>
        </w:rPr>
        <w:t>the definition of “Acceptable Plan”), which order, once entered, shall be in full force and effect and shall not have been stayed, modified, altered, amended or otherwise changed or supplemented without the prior written consent of the Administrative Agent and the Required Lenders, such consent not to be unreasonably withheld.</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Plan</w:t>
      </w:r>
      <w:r>
        <w:rPr>
          <w:rFonts w:ascii="Times New Roman" w:cs="Times New Roman" w:eastAsia="Times New Roman" w:hAnsi="Times New Roman"/>
          <w:sz w:val="18"/>
          <w:szCs w:val="18"/>
          <w:color w:val="auto"/>
        </w:rPr>
        <w:t>” means a chapter 11 plan of reorganization for the Debtors that is contemplated by the Restructuring Support Agreement as of the date hereof, or which otherwise is a chapter 11 plan of reorganization for the Debtors, that (i) contains releases in favor of the Lead Arrangers, the Administrative Agent, and the Lenders, and their respective affiliates and advisors, (ii) provides for the indefeasible payment in full in cash and full discharge of the Obligors’ obligations under the Credit Facilities at emergence, but excluding payment of contingent indemnity obligations, which shall survive confirmation of such a plan, (iii) contains the termination of the unused commitments under the Revolving Credit Facility and (iv) contains any other matters related to the Credit Facilities and the Lead Arrangers, the Administrative Agent, the Lenders, and their respective affiliates that are reasonably satisfactory to the Administrative Agent and the Required Lenders.</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LIBO Rate</w:t>
      </w:r>
      <w:r>
        <w:rPr>
          <w:rFonts w:ascii="Times New Roman" w:cs="Times New Roman" w:eastAsia="Times New Roman" w:hAnsi="Times New Roman"/>
          <w:sz w:val="18"/>
          <w:szCs w:val="18"/>
          <w:color w:val="auto"/>
        </w:rPr>
        <w:t>” means, with respect to any Eurodollar Borrowing for any Interest Period, an interest rate per annum (rounded upwards, if necessary, to the next 1/100 of 1%) equal to (a) the LIBO Rate for such Interest Period multiplied by (b) the Statutory Reserve Rate.</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Citibank, N.A. in its capacity as administrative agent for the Lenders and any successor in such capacity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that, directly or indirectly, controls, is controlled by or is under direct or indirect common control with, such specified Person. For the purposes of this definition, “control” (including, with correlative meanings, the terms “controlling” and “controlled”), when used with respect to any Person, means the power to direct the management and policies of such Person, directly or indirectly, whether through the ownership of voting securities, by contract or otherwise.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Guaranty</w:t>
      </w:r>
      <w:r>
        <w:rPr>
          <w:rFonts w:ascii="Times New Roman" w:cs="Times New Roman" w:eastAsia="Times New Roman" w:hAnsi="Times New Roman"/>
          <w:sz w:val="18"/>
          <w:szCs w:val="18"/>
          <w:color w:val="auto"/>
        </w:rPr>
        <w:t>” means that certain Affiliate Guaranty, dated as of the Effective Date, by and among WIL-Ireland and the other Guarantors party thereto in favor of the Administrative Agent, for the benefit of itself and the other holders of the Guaranteed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at any time, the sum of the Aggregate Revolving Credit Commitments and the Aggregate Term Loan Commitments. The amount of the Aggregate Commitments as of the Effective Date is $1,750,000,000.</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Credit Commitments</w:t>
      </w:r>
      <w:r>
        <w:rPr>
          <w:rFonts w:ascii="Times New Roman" w:cs="Times New Roman" w:eastAsia="Times New Roman" w:hAnsi="Times New Roman"/>
          <w:sz w:val="18"/>
          <w:szCs w:val="18"/>
          <w:color w:val="auto"/>
        </w:rPr>
        <w:t>” means, at any time, the sum of the Revolving Credit Commitments of all Revolving Credit Lenders at such time. The amount of the Aggregate Revolving Credit Commitments as of the Effective Date is $750,000,000.</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1" w:name="page12"/>
    <w:bookmarkEnd w:id="11"/>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Term Loan Commitments</w:t>
      </w:r>
      <w:r>
        <w:rPr>
          <w:rFonts w:ascii="Times New Roman" w:cs="Times New Roman" w:eastAsia="Times New Roman" w:hAnsi="Times New Roman"/>
          <w:sz w:val="18"/>
          <w:szCs w:val="18"/>
          <w:color w:val="auto"/>
        </w:rPr>
        <w:t>” means, at any time, the sum of the Term Loan Commitments of all Term Lenders at such time. The amount of the Aggregate Term Loan Commitments as of the Effective Date is $1,000,000,000.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Senior Secured Superpriority Debtor-In-Possession Credit Agreement.</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LIBO Rate for any day shall be based on the LIBO Screen Rate (or if the LIBO Screen Rate is not available for such one month Interest Period, the Interpolated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For the avoidance of doubt, if the Alternate Base Rate shall be less than zero, such rate shall be deemed to be zero for purposes of this Agreement.</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shall mean, with respect to any Letter of Credit, any currency (other than Dollars) so long as such currency is freely traded and convertible into Dollars in the London Interbank market and a Dollar Equivalent thereof can be calculated, in which such Letter of Credit shall be denominated, as requested by any Borrower and agreed to by the applicable Issuing Bank, with prior written consent of the Administrative Agent.</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Angolan Bond Investment</w:t>
      </w:r>
      <w:r>
        <w:rPr>
          <w:rFonts w:ascii="Times New Roman" w:cs="Times New Roman" w:eastAsia="Times New Roman" w:hAnsi="Times New Roman"/>
          <w:sz w:val="18"/>
          <w:szCs w:val="18"/>
          <w:color w:val="auto"/>
        </w:rPr>
        <w:t>” means the purchase prior to the Effective Date of Dollar-linked or inflation-protected Angolan government sovereign bonds by WIL-Ireland or a Restricted Subsidiary.</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WIL-Ireland or any of its Subsidiaries from time to time concerning or relating to bribery or corruption.</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Borrower</w:t>
      </w:r>
      <w:r>
        <w:rPr>
          <w:rFonts w:ascii="Times New Roman" w:cs="Times New Roman" w:eastAsia="Times New Roman" w:hAnsi="Times New Roman"/>
          <w:sz w:val="18"/>
          <w:szCs w:val="18"/>
          <w:color w:val="auto"/>
        </w:rPr>
        <w:t>” means (a) with respect to the Term Loan Facility, the Term Loan Borrower and (b) with respect to the Revolving Credit Facility, the applicable Revolving Credit Borrower, as the context requires.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Lender</w:t>
      </w:r>
      <w:r>
        <w:rPr>
          <w:rFonts w:ascii="Times New Roman" w:cs="Times New Roman" w:eastAsia="Times New Roman" w:hAnsi="Times New Roman"/>
          <w:sz w:val="18"/>
          <w:szCs w:val="18"/>
          <w:color w:val="auto"/>
        </w:rPr>
        <w:t>” means, at any time, (a) with respect to the Term Loan Facility or the Revolving Credit Facility, a Term Lender or a Revolving Credit Lender and (b) with respect to any Letter of Credit, (i) the Issuing Banks and (ii) if any Letter of Credit has been issued hereunder, the Revolving Credit Lenders.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(i) with respect to any Eurodollar Loan, 3.000% per annum and (ii) with respect to any ABR Loan, 2.000% per annum.</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(i) in respect of the Term Loan Facility, with respect to any Term Lender, (a) at any time prior to the funding of the Term Loans, the percentage (carried out to the twelfth decimal place) of the Aggregate Term Loan Commitments represented by such</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t xml:space="preserve">Term Lender’s Term Loan Commitment and (b) at any time thereafter, the percentage (carried out to the twelfth decimal place) of the aggregate principal amount of the Term Loans represented by the principal amount of such Term Lender’s Term Loans at such time, and (ii) in respect of the Revolving Credit Facility, with respect to any Revolving Credit Lender, the percentage (carried out to the twelfth decimal place) of the Aggregate Revolving Credit Commitments represented by such Revolving Credit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a Defaulting Lender shall exist, “Applicable Percentage” shall mean the percentage of the Aggregate Revolving Credit Commitments or Aggregate Term Loan Commitments, as the case may be (disregarding any Defaulting Lender’s Revolving Credit Commitment or any Defaulting Lender’s Term Loan Commitment (as the case may be) at such time) represented by such Revolving Credit Lender’s Revolving Credit Commitment or Term Lender’s Term Loan Commitment (as the case may be). If all of the Revolving Credit Commitments have terminated or expired, the Applicable Percentages of each Revolving Credit Lender in respect of the Revolving Credit Facility shall be determined based upon the Revolving Credit Commitments most recently in effect, giving effect to any assignments permitted hereunder and to any Lender’s status as a Defaulting Lender at the time of determination. The Applicable Percentage of each Lender in respect of each Credit Facility as of the Effective Date is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Certificate</w:t>
      </w:r>
      <w:r>
        <w:rPr>
          <w:rFonts w:ascii="Times New Roman" w:cs="Times New Roman" w:eastAsia="Times New Roman" w:hAnsi="Times New Roman"/>
          <w:sz w:val="18"/>
          <w:szCs w:val="18"/>
          <w:color w:val="auto"/>
        </w:rPr>
        <w:t xml:space="preserve">” means a certificate executed by an assignee under an Assignment and Assumption,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Receivables Amount</w:t>
      </w:r>
      <w:r>
        <w:rPr>
          <w:rFonts w:ascii="Times New Roman" w:cs="Times New Roman" w:eastAsia="Times New Roman" w:hAnsi="Times New Roman"/>
          <w:sz w:val="18"/>
          <w:szCs w:val="18"/>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the Effective Date to the earlier of (a) the Maturity Date and (b) the date of termination of all of the Revolving Credit Commitments.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Avoidance Actions</w:t>
      </w:r>
      <w:r>
        <w:rPr>
          <w:rFonts w:ascii="Times New Roman" w:cs="Times New Roman" w:eastAsia="Times New Roman" w:hAnsi="Times New Roman"/>
          <w:sz w:val="18"/>
          <w:szCs w:val="18"/>
          <w:color w:val="auto"/>
        </w:rPr>
        <w:t>” means the Debtors’ claims and causes of action under chapter 5 of the Bankruptcy Code or any other avoidance actions under the Bankruptcy Code (but excluding causes of action arising under section 549 of the Bankruptcy Code and any related action under section 550 of the Bankruptcy Code).</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Avoidance Proceeds</w:t>
      </w:r>
      <w:r>
        <w:rPr>
          <w:rFonts w:ascii="Times New Roman" w:cs="Times New Roman" w:eastAsia="Times New Roman" w:hAnsi="Times New Roman"/>
          <w:sz w:val="18"/>
          <w:szCs w:val="18"/>
          <w:color w:val="auto"/>
        </w:rPr>
        <w:t>” means any proceeds or property recovered, unencumbered or otherwise, from Avoidance Actions, whether by judgment, settlement, or otherwise.</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WIL-Ireland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cash pooling, intra-day lines, overdrafts and interstate depository network services).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means the United States Bankruptcy Court for the Southern District of Texas or any other court having jurisdiction over the Case from time to time, and any appellate court having jurisdiction over the Case from time to time.</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such Person becomes the subject of a bankruptcy or insolvency proceeding (whether on a provisional, interim, permanent or other basis), or has had a receiver, receiver and manager, conservator, trustee, administrator, custodian, examiner, liquidator,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w:t>
      </w:r>
    </w:p>
    <w:p>
      <w:pPr>
        <w:spacing w:after="0" w:line="18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Acceptable Scheme Approval Order</w:t>
      </w:r>
      <w:r>
        <w:rPr>
          <w:rFonts w:ascii="Times New Roman" w:cs="Times New Roman" w:eastAsia="Times New Roman" w:hAnsi="Times New Roman"/>
          <w:sz w:val="18"/>
          <w:szCs w:val="18"/>
          <w:color w:val="auto"/>
        </w:rPr>
        <w:t>” means an order of the Bermuda Court, which shall be in form and substance reasonably satisfactory to the Administrative Agent and the Required Lenders that sanctions a Bermuda Acceptable Scheme of Arrangement.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 w:name="page15"/>
    <w:bookmarkEnd w:id="14"/>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Acceptable Scheme of Arrangement</w:t>
      </w:r>
      <w:r>
        <w:rPr>
          <w:rFonts w:ascii="Times New Roman" w:cs="Times New Roman" w:eastAsia="Times New Roman" w:hAnsi="Times New Roman"/>
          <w:sz w:val="18"/>
          <w:szCs w:val="18"/>
          <w:color w:val="auto"/>
        </w:rPr>
        <w:t>” means a scheme of arrangement, which shall be in form and substance reasonably satisfactory to the Administrative Agent and the Required Lenders (and is satisfactory to the Administrative Agent and the Required Lenders with respect to the matters set forth in clauses (i) through (iv) of the definition of “Acceptable Plan”), that is proposed by WIL-Bermuda during the continuation of the Bermuda Provisional Liquidation in order to implement the reorganization of WIL-Bermuda as contemplated by the Restructuring Support Agreement, and which is substantially similar to the Acceptable Plan (except as is necessary to satisfy the requirements of Bermuda law).</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Companies Act</w:t>
      </w:r>
      <w:r>
        <w:rPr>
          <w:rFonts w:ascii="Times New Roman" w:cs="Times New Roman" w:eastAsia="Times New Roman" w:hAnsi="Times New Roman"/>
          <w:sz w:val="18"/>
          <w:szCs w:val="18"/>
          <w:color w:val="auto"/>
        </w:rPr>
        <w:t>” means the Companies Act of 1981 of Bermuda.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Court</w:t>
      </w:r>
      <w:r>
        <w:rPr>
          <w:rFonts w:ascii="Times New Roman" w:cs="Times New Roman" w:eastAsia="Times New Roman" w:hAnsi="Times New Roman"/>
          <w:sz w:val="18"/>
          <w:szCs w:val="18"/>
          <w:color w:val="auto"/>
        </w:rPr>
        <w:t>” means the Supreme Court of Bermuda.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Provisional Liquidation</w:t>
      </w:r>
      <w:r>
        <w:rPr>
          <w:rFonts w:ascii="Times New Roman" w:cs="Times New Roman" w:eastAsia="Times New Roman" w:hAnsi="Times New Roman"/>
          <w:sz w:val="18"/>
          <w:szCs w:val="18"/>
          <w:color w:val="auto"/>
        </w:rPr>
        <w:t>” means the provisional liquidation commenced by the filing of the Bermuda Winding-Up Petition in the Bermuda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Provisional Liquidator</w:t>
      </w:r>
      <w:r>
        <w:rPr>
          <w:rFonts w:ascii="Times New Roman" w:cs="Times New Roman" w:eastAsia="Times New Roman" w:hAnsi="Times New Roman"/>
          <w:sz w:val="18"/>
          <w:szCs w:val="18"/>
          <w:color w:val="auto"/>
        </w:rPr>
        <w:t>” means one or more provisional liquidators with specified restricted powers appointed in the Bermuda Provisional Liquidation.</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Order Appointing the Provisional Liquidator</w:t>
      </w:r>
      <w:r>
        <w:rPr>
          <w:rFonts w:ascii="Times New Roman" w:cs="Times New Roman" w:eastAsia="Times New Roman" w:hAnsi="Times New Roman"/>
          <w:sz w:val="18"/>
          <w:szCs w:val="18"/>
          <w:color w:val="auto"/>
        </w:rPr>
        <w:t>” means the order, in form and substance satisfactory to the Administrative Agent and the Required Lenders, entered by the Bermuda Court in the Bermuda Provisional Liquidation that appoints a Bermuda Provisional Liquidator with specific restricted powers and otherwise permits (i) the reorganization of WIL-Bermuda as contemplated by the Restructuring Support Agreement, (ii) the Acceptable Plan, and (iii) the transactions contemplated by this Agreement.</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Winding-Up Petition</w:t>
      </w:r>
      <w:r>
        <w:rPr>
          <w:rFonts w:ascii="Times New Roman" w:cs="Times New Roman" w:eastAsia="Times New Roman" w:hAnsi="Times New Roman"/>
          <w:sz w:val="18"/>
          <w:szCs w:val="18"/>
          <w:color w:val="auto"/>
        </w:rPr>
        <w:t>” means a winding-up petition filed by WIL-Bermuda in the Bermuda Court seeking the Bermuda Order Appointing the Provisional Liquidator in accordance with the provisions of the Bermuda Companies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(or other governing body) of such Person (or of its (managing) general partner or managing member, as the case may be), or any committee thereof duly authorized to act on behalf of such board of directors (or other governing body).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collectively, the Revolving Credit Borrowers and the Term Loan Borrower.</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Eurodollar Loans, as to which a single Interest Period is in effect.</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a Borrower for a Borrowing of Loans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 Eurodollar Loan,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also exclude any day on which banks are not open for dealings in Dollar deposits in the London interbank market.</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Defined Benefit Plan</w:t>
      </w:r>
      <w:r>
        <w:rPr>
          <w:rFonts w:ascii="Times New Roman" w:cs="Times New Roman" w:eastAsia="Times New Roman" w:hAnsi="Times New Roman"/>
          <w:sz w:val="18"/>
          <w:szCs w:val="18"/>
          <w:color w:val="auto"/>
        </w:rPr>
        <w:t xml:space="preserve">” means a “registered pension plan” which contains a “defined benefit provision” (as such terms are defined in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Security Agreement</w:t>
      </w:r>
      <w:r>
        <w:rPr>
          <w:rFonts w:ascii="Times New Roman" w:cs="Times New Roman" w:eastAsia="Times New Roman" w:hAnsi="Times New Roman"/>
          <w:sz w:val="18"/>
          <w:szCs w:val="18"/>
          <w:color w:val="auto"/>
        </w:rPr>
        <w:t>” means that certain security agreement governed by the laws of the Province of Alberta, dated as of the Effective Date, by and among the Secured Obligors that are Canadian Subsidiaries from time to time party thereto, the Administrative Agent and the Collateral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Subsidiary</w:t>
      </w:r>
      <w:r>
        <w:rPr>
          <w:rFonts w:ascii="Times New Roman" w:cs="Times New Roman" w:eastAsia="Times New Roman" w:hAnsi="Times New Roman"/>
          <w:sz w:val="18"/>
          <w:szCs w:val="18"/>
          <w:color w:val="auto"/>
        </w:rPr>
        <w:t>” means a Subsidiary of any Borrower organized under the laws of a jurisdiction located in Canada.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Lease</w:t>
      </w:r>
      <w:r>
        <w:rPr>
          <w:rFonts w:ascii="Times New Roman" w:cs="Times New Roman" w:eastAsia="Times New Roman" w:hAnsi="Times New Roman"/>
          <w:sz w:val="17"/>
          <w:szCs w:val="17"/>
          <w:color w:val="auto"/>
        </w:rPr>
        <w:t>” means, as to any Person, any lease in respect of which the payment obligation of such Person constitutes a Capital Lease Obligation.</w:t>
      </w:r>
    </w:p>
    <w:p>
      <w:pPr>
        <w:spacing w:after="0" w:line="23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w:t>
      </w:r>
      <w:r>
        <w:rPr>
          <w:rFonts w:ascii="Times New Roman" w:cs="Times New Roman" w:eastAsia="Times New Roman" w:hAnsi="Times New Roman"/>
          <w:sz w:val="18"/>
          <w:szCs w:val="18"/>
          <w:color w:val="auto"/>
        </w:rPr>
        <w:t>” means, with respect to any Person, the obligation of such Person to pay rent or other amounts under a lease of (or other agreement conveying the right to use) real or personal property that is required to be classified and accounted for as a capital lease obligation on a balance sheet of such Person under GAAP and, for purposes of this Agreement, the amount of such obligation at any date shall be the capitalized amount thereof at such date, determined in accordance with GAAP.</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interests, rights to purchase, warrants, options, participations or other equivalents (however designated) of such Person’s equity, including all common stock and preferred stock, common shares and preference shares, any limited or general partnership interests and any limited liability company membership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Carve-Out</w:t>
      </w:r>
      <w:r>
        <w:rPr>
          <w:rFonts w:ascii="Times New Roman" w:cs="Times New Roman" w:eastAsia="Times New Roman" w:hAnsi="Times New Roman"/>
          <w:sz w:val="18"/>
          <w:szCs w:val="18"/>
          <w:color w:val="auto"/>
        </w:rPr>
        <w:t>” has the meaning assigned to such term in the Financing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Case</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right="80" w:firstLine="656"/>
        <w:spacing w:after="0" w:line="266" w:lineRule="auto"/>
        <w:tabs>
          <w:tab w:leader="none" w:pos="12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6" w:lineRule="exact"/>
        <w:rPr>
          <w:rFonts w:ascii="Times New Roman" w:cs="Times New Roman" w:eastAsia="Times New Roman" w:hAnsi="Times New Roman"/>
          <w:sz w:val="18"/>
          <w:szCs w:val="18"/>
          <w:color w:val="auto"/>
        </w:rPr>
      </w:pPr>
    </w:p>
    <w:p>
      <w:pPr>
        <w:ind w:right="80" w:firstLine="656"/>
        <w:spacing w:after="0" w:line="282" w:lineRule="auto"/>
        <w:tabs>
          <w:tab w:leader="none" w:pos="1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 w:name="page17"/>
    <w:bookmarkEnd w:id="16"/>
    <w:p>
      <w:pPr>
        <w:ind w:right="20" w:firstLine="656"/>
        <w:spacing w:after="0" w:line="261" w:lineRule="auto"/>
        <w:tabs>
          <w:tab w:leader="none" w:pos="13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80" w:lineRule="exact"/>
        <w:rPr>
          <w:rFonts w:ascii="Times New Roman" w:cs="Times New Roman" w:eastAsia="Times New Roman" w:hAnsi="Times New Roman"/>
          <w:sz w:val="18"/>
          <w:szCs w:val="18"/>
          <w:color w:val="auto"/>
        </w:rPr>
      </w:pPr>
    </w:p>
    <w:p>
      <w:pPr>
        <w:ind w:right="340" w:firstLine="656"/>
        <w:spacing w:after="0" w:line="282" w:lineRule="auto"/>
        <w:tabs>
          <w:tab w:leader="none" w:pos="130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fully collateralized repurchase agreements with a term of not more than thirty (30) days for securities described in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and entered into with a financial institution satisfying the criteria described in clause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161" w:lineRule="exact"/>
        <w:rPr>
          <w:rFonts w:ascii="Times New Roman" w:cs="Times New Roman" w:eastAsia="Times New Roman" w:hAnsi="Times New Roman"/>
          <w:sz w:val="18"/>
          <w:szCs w:val="18"/>
          <w:color w:val="auto"/>
        </w:rPr>
      </w:pPr>
    </w:p>
    <w:p>
      <w:pPr>
        <w:ind w:right="140" w:firstLine="656"/>
        <w:spacing w:after="0" w:line="282" w:lineRule="auto"/>
        <w:tabs>
          <w:tab w:leader="none" w:pos="13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 Rule 2a-7 under the Investment Company Act of 1940, (ii) are rated AAA by S&amp;P and Aaa by Moody’s and (iii) have portfolio assets of at least $5,000,000,000; and</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Restricted Subsidiary that is organized under the laws of a jurisdiction outside the United States of America, other investments that are analogous to the foregoing, are of comparable credit quality and are customarily used by companies in the jurisdiction of such Restricted Subsidiary for cash management purposes.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Order</w:t>
      </w:r>
      <w:r>
        <w:rPr>
          <w:rFonts w:ascii="Times New Roman" w:cs="Times New Roman" w:eastAsia="Times New Roman" w:hAnsi="Times New Roman"/>
          <w:sz w:val="18"/>
          <w:szCs w:val="18"/>
          <w:color w:val="auto"/>
        </w:rPr>
        <w:t>” means an order of the Bankruptcy Court, in form and substance satisfactory to the Administrative Agent, the Lead Arrangers and the Required Term Lenders, which, among other things, (a) authorizes and approves the Debtors’ use of its existing cash management systems,</w:t>
      </w:r>
    </w:p>
    <w:p>
      <w:pPr>
        <w:ind w:right="20" w:firstLine="8"/>
        <w:spacing w:after="0" w:line="26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Debtors to use existing bank accounts, (c) authorizes the payment of fees, expenses and other charges in connection with Banking Services, whether arising pre-petition or post-petition, in the ordinary course, and (d) waives certain requirements of Section 345(b) of the Bankruptcy Code.</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casualty or other insured damage to any property of any Obligor or any Restricted Subsidiary with a fair market value immediately prior to such event of at least $2,000,000, or any taking of any such property under power of eminent domain or by condemnation or similar proceeding, or any transfer of any such property in lieu of a condemnation or similar taking thereof.</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 w:name="page18"/>
    <w:bookmarkEnd w:id="17"/>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an event or series of events by which: (a) in the case of WIL-Ireland, (i) any “person” (as such term is used in Sections 13(d) and 14(d) of the Exchange Act as in effect on the Effective Date) or related persons constituting a “group” (as such term is used in Rule 13d-5 under the Exchange Act in effect on the Effective Date) is or becomes the “beneficial owner” (as defined in Rules 13d-3 and 13d-5 under the Exchange Act, as in effect on the Effective Date), directly or indirectly, of 50% or more of the total voting power of the Voting Stock of WIL-Ireland; (ii) the shareholders of WIL-Ireland approve any plan of liquidation, winding up or dissolution of WIL-Ireland; (iii) WIL-Ireland Disposes of all or substantially all of its assets to any Person other than an Obligor or a Restricted Subsidiary that, concurrently with such Disposition, becomes a Guarantor in accordance with </w:t>
      </w:r>
      <w:r>
        <w:rPr>
          <w:rFonts w:ascii="Times New Roman" w:cs="Times New Roman" w:eastAsia="Times New Roman" w:hAnsi="Times New Roman"/>
          <w:sz w:val="18"/>
          <w:szCs w:val="18"/>
          <w:u w:val="single" w:color="auto"/>
          <w:color w:val="auto"/>
        </w:rPr>
        <w:t>Section 7.08(a)</w:t>
      </w:r>
      <w:r>
        <w:rPr>
          <w:rFonts w:ascii="Times New Roman" w:cs="Times New Roman" w:eastAsia="Times New Roman" w:hAnsi="Times New Roman"/>
          <w:sz w:val="18"/>
          <w:szCs w:val="18"/>
          <w:color w:val="auto"/>
        </w:rPr>
        <w:t>; or</w:t>
      </w:r>
    </w:p>
    <w:p>
      <w:pPr>
        <w:ind w:right="40" w:firstLine="8"/>
        <w:spacing w:after="0" w:line="251"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twelve consecutive months, individuals who, at the beginning of such period, constituted the Board of Directors of WIL-Ireland (together with any new directors whose appointment or election by such Board of Directors or whose nomination for election by the shareholders of WIL-Ireland, as applicable, was approved by a vote of not less than a majority of the directors then still in office who were either directors at the beginning of such period or whose appointment, election or nomination for election was previously so approved) cease for any reason to constitute a majority of the Board of Directors of WIL-Ireland then in office, but excluding from the foregoing clause any change in the composition or membership of the Board of Directors of WIL-Ireland resulting solely from the addition thereto or removal therefrom of directors to the extent necessary for WIL-Ireland to comply with the United States Sarbanes Oxley Act of 2002 or the rules and regulations of any stock exchange on which WIL-Ireland’s securities are listed, pursuant to the recommendation of WIL-Ireland’s legal counsel; or (b) in the case of any other Borrower, WIL-Ireland ceases to own, after giving effect to such event or series of events, directly or indirectly, 100% of the issued and outstanding Capital Stock of each class of such Borrower.</w:t>
      </w:r>
    </w:p>
    <w:p>
      <w:pPr>
        <w:spacing w:after="0" w:line="1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Event</w:t>
      </w:r>
      <w:r>
        <w:rPr>
          <w:rFonts w:ascii="Times New Roman" w:cs="Times New Roman" w:eastAsia="Times New Roman" w:hAnsi="Times New Roman"/>
          <w:sz w:val="18"/>
          <w:szCs w:val="18"/>
          <w:color w:val="auto"/>
        </w:rPr>
        <w:t>” means (a) the execution of any definitive agreement which when fully performed by the parties thereto, would result in a Change of Control; or (b) the commencement of a tender offer pursuant to Section 14(d) of the Exchange Act that would result in a Change of Control if completed; provided that, for the avoidance of doubt, no such action with respect to the transactions contemplated by the Restructuring Support Agreement or an Acceptable Plan shall constitute a Change of Control Event.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Credit Loans or Term Loans and, when used in reference to any Commitment, refers to whether such Commitment is a Revolving Credit Commitment or Term Loan Commitment.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the “Collateral” (or equivalent term) as defined in the Financing Order and in any Collateral Document (other than Excluded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means Citibank, N.A., in its capacity as the collateral agent for the Secured Parties under the Collateral Documents, and any successor in such capacity pursuant to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Collateral Documents</w:t>
      </w:r>
      <w:r>
        <w:rPr>
          <w:rFonts w:ascii="Times New Roman" w:cs="Times New Roman" w:eastAsia="Times New Roman" w:hAnsi="Times New Roman"/>
          <w:sz w:val="17"/>
          <w:szCs w:val="17"/>
          <w:color w:val="auto"/>
        </w:rPr>
        <w:t>” means, collectively, the Security Agreements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deposit account control agreements, securities account control agreements, financing statements and all other written matter heretofore, now, or hereafter executed by any of the Secured Obligors and delivered to the Collateral Agent that are intended to create, perfect or evidence Liens to secure the Secured Obligations.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Term Loan Commitment or a Revolving Credit Commitment,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with respect to any Fiscal Quarter, a certificate of a Principal Financial Officer of WIL-Ireland substantially in the form of Exhibit G, certifying as to (a) whether a Default has occurred and, if a Default has occurred, specifying the details thereof and any action taken or proposed to be taken with respect thereto, (b) identifying all Material Subsidiaries, (c) stating whether any change in GAAP or in the application thereof has occurred since the date of WIL-Ireland’s consolidated financial statements most recently delivered pursuant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 and (d) any changes to exhibits or schedules to any Collateral Document as required by such Collateral Document.</w:t>
      </w:r>
    </w:p>
    <w:p>
      <w:pPr>
        <w:spacing w:after="0" w:line="188" w:lineRule="exact"/>
        <w:rPr>
          <w:sz w:val="20"/>
          <w:szCs w:val="20"/>
          <w:color w:val="auto"/>
        </w:rPr>
      </w:pPr>
    </w:p>
    <w:p>
      <w:pPr>
        <w:ind w:right="240" w:firstLine="68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the Term Loan Facility or the Revolving Credit Facility,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the Collateral Agent or any other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CUSIP</w:t>
      </w:r>
      <w:r>
        <w:rPr>
          <w:rFonts w:ascii="Times New Roman" w:cs="Times New Roman" w:eastAsia="Times New Roman" w:hAnsi="Times New Roman"/>
          <w:sz w:val="18"/>
          <w:szCs w:val="18"/>
          <w:color w:val="auto"/>
        </w:rPr>
        <w:t>” means the Committee on Uniform Security Identification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the occurrence of any event that with the giving of notice or the passage of time or both would become an Event of Default.</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19" w:name="page20"/>
    <w:bookmarkEnd w:id="19"/>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Business Days of the date required to be funded or paid, to (i) fund any portion of its Loans, (ii) in the case of the Revolving Credit Lenders, fund any portion of its participations in Letters of Credit or (iii) pay over to any Credit Party any other amount required to be paid by it hereunder, unless, in the case of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any Borrower or any Credit Party, acting in good faith, to provide a certification in writing from an authorized officer of such Lender that it will comply with its obligations to fund prospective Loans and participations in then outstanding Letters of Credit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upon such Borrower’s or Credit Party’s receipt of such certification in form and substance satisfactory to such Borrower or such Credit Party, as applicable, and the Administrative Agent, or (d) has become, or whose Lender Parent has become, the subject of a Bankruptcy Event or a Bail-In Action.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Deutsche Bank</w:t>
      </w:r>
      <w:r>
        <w:rPr>
          <w:rFonts w:ascii="Times New Roman" w:cs="Times New Roman" w:eastAsia="Times New Roman" w:hAnsi="Times New Roman"/>
          <w:sz w:val="18"/>
          <w:szCs w:val="18"/>
          <w:color w:val="auto"/>
        </w:rPr>
        <w:t>” means Deutsche Bank AG New York Branch and its successors.</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Budget</w:t>
      </w:r>
      <w:r>
        <w:rPr>
          <w:rFonts w:ascii="Times New Roman" w:cs="Times New Roman" w:eastAsia="Times New Roman" w:hAnsi="Times New Roman"/>
          <w:sz w:val="18"/>
          <w:szCs w:val="18"/>
          <w:color w:val="auto"/>
        </w:rPr>
        <w:t xml:space="preserve">” means a projected statement of sources and uses of cash for the Debtors and the Guarantors that are Domestic Subsidiaries or Canadian Subsidiaries on a consolidated basis, broken down by weeks, for the succeeding 13 calendar weeks, including, the anticipated uses of the proceeds of the Credit Facilities for each week during such period, in form and detail reasonably satisfactory to the Administrative Agent and the Required Term Lenders. As used herein, “DIP Budget” shall initially refer to the projections most recently delivered on or prior to the Petition Date and, thereafter, the most recent DIP Budget delivered by the Borrowers in accordance with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to sell, lease, assign, exchange, convey or otherwise transfer (excluding the granting of a Lien on) any property.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a meaning correlative thereto.</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Stated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right="40"/>
        <w:spacing w:after="0" w:line="257" w:lineRule="auto"/>
        <w:rPr>
          <w:sz w:val="20"/>
          <w:szCs w:val="20"/>
          <w:color w:val="auto"/>
        </w:rPr>
      </w:pPr>
      <w:r>
        <w:rPr>
          <w:rFonts w:ascii="Times New Roman" w:cs="Times New Roman" w:eastAsia="Times New Roman" w:hAnsi="Times New Roman"/>
          <w:sz w:val="18"/>
          <w:szCs w:val="18"/>
          <w:color w:val="auto"/>
        </w:rPr>
        <w:t>to redeem such Capital Stock upon the occurrence of any Change of Control or any Disposition occurring prior to the date that is 91 days after the Stated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(a) with respect to any amount denominated in Dollars, such amount and (b) with respect to any amount denominated in an Alternative Currency, the equivalent in Dollars of such amount determined by the Administrative Agent in accordance with normal banking industry practice using the Exchange Rate on such date of determination. In making any determination of the Dollar Equivalent for any purpose, the Administrative Agent shall use the relevant Exchange Rate in effect on the date on which a Dollar Equivalent is required to be determined pursuant to the provisions of this Agreement. As appropriate, amounts specified herein as amounts in Dollars shall be or include any relevant Dollar Equivalent amount.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of any Borrower organized under the laws of a jurisdiction located in the United States of America.</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ind w:right="320" w:firstLine="648"/>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xml:space="preserve">” means (a) any institution established in any EEA Member Country which is subject to the supervision of an EEA Resolution Authority, (b) any entity established in an EEA Member Country which is a parent of an institution described in clause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of this definition, or</w:t>
      </w:r>
    </w:p>
    <w:p>
      <w:pPr>
        <w:spacing w:after="0" w:line="1" w:lineRule="exact"/>
        <w:rPr>
          <w:sz w:val="20"/>
          <w:szCs w:val="20"/>
          <w:color w:val="auto"/>
        </w:rPr>
      </w:pPr>
    </w:p>
    <w:p>
      <w:pPr>
        <w:ind w:firstLine="8"/>
        <w:spacing w:after="0" w:line="261"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institution established in an EEA Member Country which is a subsidiary of an institution described in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each party hereto has executed and delivered this Agreement and the other conditions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are first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7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Requirements of Law, relating in any way to the protection of the environment, preservation or reclamation of natural resources, the management, release or threatened release of any Hazardous Material or to health and safety with respect to exposure to Hazardous Materials.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(including any liability for damages, costs of environmental remediation, fines, penalties or indemnities), of WIL-Ireland or any of its Subsidiaries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 each member of a controlled group of corporations and each trade or business (whether or not incorporated) under common control which, together with WIL-Ireland or any Borrower, would be treated as a single employer at any time within the preceding six years under Section 414 of the Code and (b) any Subsidiary of any of the Obligors.</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WIL-Ireland, any Borrower or any ERISA Affiliate of any liability under Title IV of ERISA with respect to the termination of any Plan; (f) the receipt by WIL-Ireland, any Borrower or any ERISA Affiliate from the PBGC or a plan administrator of any notice relating to an intention to terminate any Plan or to appoint a trustee to administer any Plan; (g) an event or condition which constitutes grounds under Section 4042 of ERISA for the termination of, or the appointment of a trustee to administer, any Pension Plan or Multiemployer Plan; (h) the incurrence by WIL-Ireland, any Borrower or any ERISA Affiliate of any liability with respect to the withdrawal or partial withdrawal, or an event treated as a withdrawal under Section 4062(e) of ERISA, from any Plan or Multiemployer Plan; (i) the receipt by any Multiemployer Plan from WIL-Ireland, any Borrower or any ERISA Affiliate of any notice, concerning the imposition upon WIL-Ireland, any Borrower or any ERISA Affiliate of Withdrawal Liability or a determination that a Multiemployer Plan is, or is expected to be, insolvent or is subject to the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80"/>
        <w:spacing w:after="0" w:line="282" w:lineRule="auto"/>
        <w:rPr>
          <w:sz w:val="20"/>
          <w:szCs w:val="20"/>
          <w:color w:val="auto"/>
        </w:rPr>
      </w:pPr>
      <w:r>
        <w:rPr>
          <w:rFonts w:ascii="Times New Roman" w:cs="Times New Roman" w:eastAsia="Times New Roman" w:hAnsi="Times New Roman"/>
          <w:sz w:val="18"/>
          <w:szCs w:val="18"/>
          <w:color w:val="auto"/>
        </w:rPr>
        <w:t>requirements for plans in endangered, critical or critical and declining status under Section 432 of the Code or Section 305 of ERISA; or (j) any Foreign Plan Event.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xml:space="preserve">” shall mean, on any day, (a) with respect to any Alternative Currency on a particular date, the rate of exchange for the purchase of Dollars with such Alternative Currency in the London foreign exchange market at or about 11:00 a.m. London time (or New York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the Administrative Agent, in consultation with the Borrowers, using any method of determination it deems reasonably appropriate) and (b) if such amount is denominated in any other currency (other than Dollars), the equivalent of such amount in Dollars as determined by the Administrative Agent, in consultation with the Borrowers, using any method of determination it deems reasonably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determination by the Administrative Agent of the equivalent of such amount in Dollars, as applicable, pursuant to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upon the written request of any Borrower, the Administrative Agent shall notify such Borrower of the sources used to determine such amount.</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xml:space="preserve">” means (a) any deposit account of a Secured Obligor, including the funds on deposit therein, that is used solely for payroll funding and other employee wage and benefit payments (including flexible spending accounts), tax payments, escrow or trust purposes, or any other fiduciary purpose, (b) any deposit account of a Secured Obligor, including the funds on deposit therein, that has been pledged to secure Indebtedness or other obligations to the extent permitted by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is exclusively used for such purpose and (c) the Professional Fee Account (including funds held in the Professional Fee Account), if such account is required to be established under the terms of the Financing Order, except to the extent (i) there is any surplus in such account after satisfaction in full in cash of all obligations benefiting from the Carve-Out and paid pursuant to a final order of the Bankruptcy Court not subject to appeal or (ii) the Debtors use the funds held in the Professional Fee Account for any purpose other than to pay obligations that have the benefit of the Carve-Out as they become allowed and payable pursuant to any interim or final orders of the Bankruptcy Court.</w:t>
      </w:r>
    </w:p>
    <w:p>
      <w:pPr>
        <w:spacing w:after="0" w:line="18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collectively, (a) any real property; (b) any contract, instrument, lease, licenses, agreement or other document to the extent that the grant of a security interest therein would (in each case until any required consent or waiver shall have been obtained) result in a violation, breach, termination (or a right of termination) or default under such contract,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spacing w:after="0" w:line="251" w:lineRule="auto"/>
        <w:rPr>
          <w:sz w:val="20"/>
          <w:szCs w:val="20"/>
          <w:color w:val="auto"/>
        </w:rPr>
      </w:pPr>
      <w:r>
        <w:rPr>
          <w:rFonts w:ascii="Times New Roman" w:cs="Times New Roman" w:eastAsia="Times New Roman" w:hAnsi="Times New Roman"/>
          <w:sz w:val="18"/>
          <w:szCs w:val="18"/>
          <w:color w:val="auto"/>
        </w:rPr>
        <w:t xml:space="preserve">instrument, lease, license, agreement or other document (including pursuant to any “change of control” or similar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asset will only constitute an Excluded Asset under this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 any property, to the extent the granting of a Lien therein is prohibited by any Requirement of Law or would require governmental or third-party (other than the Obligors or their Subsidiaries) consent, approval, license or authorization not obtained (other than to the extent that such prohibition would be rendered ineffective pursuant to the Bankruptcy Code or Sections 9-406, 9-407, 9-408, 9-409 or other applicable provisions of the UCC of any relevant jurisdiction or any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ineffectiveness, lapse or termination of such prohibition or the granting of such governmental or third-party consent, approval, license or authorization, as applicable, such assets shall automatically constitute Collateral (but only to the extent such assets do not otherwise constitute Excluded Assets hereunder); (d) in the case of the Guarantors that are Domestic Subsidiaries or Canadian Subsidiaries, motor vehicles and other assets subject to certificates of title, except to the extent a Lien therein can be perfected by the filing of a UCC financing statement; (e) in the case of the Guarantors that are Domestic Subsidiaries or Canadian Subsidiaries,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Requirement of Law; (g) other customary exclusions under applicable local law or in applicable local jurisdictions consented to by the Collateral Agent and the Administrative Agent and set forth in the Collateral Documents; (h) shares of WIL-Ireland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[reserved]; (k) any asset or property, the granting of a security interest in which would result in material adverse tax consequences to any Obligor as reasonably determined by the Borrowers and consented to by the Administrative Agent in writing, such consent not to be unreasonably withheld or delayed; (l) in the case of the Guarantors that are Domestic Subsidiaries or Canadian Subsidiaries,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upon the ineffectiveness, lapse or termination of such prohibition or the granting of such third-party consent or waiver, as applicable, such assets shall automatically constitute Collateral (but only to the extent such assets do not otherwise constitute Excluded Assets hereunder); (m) Excluded Accounts and (n) in the case of the Guarantors that are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Domestic Subsidiaries or Canadian Subsidiaries, those assets as to which the Administrative Agent and the Collateral Agent agree in writing (in consultation with the Borrowers) that the cost of obtaining such a security interest or perfection thereof are excessive in relation to the benefit to the Secured Parties of the security to be afforded thereby.</w:t>
      </w:r>
    </w:p>
    <w:p>
      <w:pPr>
        <w:spacing w:after="0" w:line="17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Obligor, any Specified Swap Obligation if, and to the extent that, all or a portion of the guarantee of such Obligor of, or the grant by such Obligor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Obligor’s failure for any reason to constitute an ECP at the time the guarantee of such Obligor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subsection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a Borrower, the Administrative Agent, any Lender, any Issuing Bank or any other such recipient is located or otherwise conducting business activity, (c) in the case of a Lender (other than an assignee pursuant to an assignment required by WIL-Bermuda under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any United States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(d) in the case of any Lender that becomes a party to this Agreement after the date hereof (or designates a new lending office after the date hereof) without the prior written consent of WIL-Bermuda to the extent required by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(other than (i) a Lender that becomes a party to this Agreement or designates a new lending office when an Event of Default has occurred and is continuing, (ii) a Lender that designates a new lending office after the date hereof pursuant to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(iii) an assignee pursuant to an assignment by a Lender under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and (iv) an assignee pursuant to an assignment required by WIL-Bermuda under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any withholding tax that is imposed on amounts payable to such Lender pursuant to any Loan Document (and including any additional withholding tax that is imposed on amounts payable to such Lender as a result of a change in treaty, law or regulation), (e) in the case of a Lender, any United States withholding tax imposed on amounts payable to such Lender immediately after it changes its jurisdiction of organization and/or tax residency, except to the extent payments to, or for the benefit of, such Lender were subject to a withholding tax for which an Obligor was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 w:name="page26"/>
    <w:bookmarkEnd w:id="25"/>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responsible immediately prior to the Lender’s change in jurisdiction and/or tax residency, (f) any withholding tax attributable to such Lender’s failure to comply with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4.02(e)</w:t>
      </w:r>
      <w:r>
        <w:rPr>
          <w:rFonts w:ascii="Times New Roman" w:cs="Times New Roman" w:eastAsia="Times New Roman" w:hAnsi="Times New Roman"/>
          <w:sz w:val="18"/>
          <w:szCs w:val="18"/>
          <w:color w:val="auto"/>
        </w:rPr>
        <w:t xml:space="preserve"> and (g) any United States federal withholding Taxes imposed by FATCA.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Expiration Letter of Credit</w:t>
      </w:r>
      <w:r>
        <w:rPr>
          <w:rFonts w:ascii="Times New Roman" w:cs="Times New Roman" w:eastAsia="Times New Roman" w:hAnsi="Times New Roman"/>
          <w:sz w:val="18"/>
          <w:szCs w:val="18"/>
          <w:color w:val="auto"/>
        </w:rPr>
        <w:t>” has the meaning specified in Section 3.01(c).</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spacing w:after="0" w:line="18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For the avoidance of doubt, if the Federal Funds Effective Rate shall be less than zero, such rate shall be deemed to be zero for purposes of this Agreement.</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Order</w:t>
      </w:r>
      <w:r>
        <w:rPr>
          <w:rFonts w:ascii="Times New Roman" w:cs="Times New Roman" w:eastAsia="Times New Roman" w:hAnsi="Times New Roman"/>
          <w:sz w:val="18"/>
          <w:szCs w:val="18"/>
          <w:color w:val="auto"/>
        </w:rPr>
        <w:t>” means an order of the Bankruptcy Court entered in the Case authorizing this Agreement after a final hearing of the Bankruptcy Court, in form and substance satisfactory to the Administrative Agent and the Required Lenders, and from which no appeal or motion to reconsider has been filed and the time to appeal or contest such order shall have expired, together with all extensions, modifications, and amendments thereto consented to by the Administrative Agent and the Required Lenders, which on a final basis, among other matters but not by way of limitation, authorizes the Borrowers to execute and perform under the terms of this Agreement and the other Loan Documents, grants to the Administrative Agent and Lenders the senior security interests and liens described therein and super-priority administrative expense claims described therein, and modifies the automatic stay and contains other provisions reasonably required by the Administrative Agent and the Required Lenders.</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Order</w:t>
      </w:r>
      <w:r>
        <w:rPr>
          <w:rFonts w:ascii="Times New Roman" w:cs="Times New Roman" w:eastAsia="Times New Roman" w:hAnsi="Times New Roman"/>
          <w:sz w:val="18"/>
          <w:szCs w:val="18"/>
          <w:color w:val="auto"/>
        </w:rPr>
        <w:t>” means the Interim Order (with respect to the period on and after entry of the Interim Order and prior to entry of the Final Order) or the Final Order (with respect to the period on and after entry of the Final Order).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WIL-Ireland, ending on the last day of each March, June, September and December.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a Fiscal Year of WIL-Ireland, ending on December 31 of each year.</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pension benefit plan (within the meaning of Section 3(2) of ERISA, whether or not subject to ERISA) that is not subject to United States law, that is maintained or contributed to by WIL-Ireland, any Borrower or any ERISA Affiliate or with respect to which WIL-Ireland, any Borrower or any ERISA Affiliate may have any liability.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6" w:name="page27"/>
    <w:bookmarkEnd w:id="26"/>
    <w:p>
      <w:pPr>
        <w:jc w:val="both"/>
        <w:ind w:right="10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with respect to any Foreign Plan, (i) the failure to make or, if applicable, accrue in accordance with normal accounting practices, any employer or employee contributions required by applicable law or by the terms of such Foreign Plan, (ii) the failure to register or, to the extent applicable under any relevant jurisdiction, loss of good standing with applicable regulatory authorities of any such Foreign Plan required to be registered,</w:t>
      </w:r>
    </w:p>
    <w:p>
      <w:pPr>
        <w:spacing w:after="0" w:line="2" w:lineRule="exact"/>
        <w:rPr>
          <w:sz w:val="20"/>
          <w:szCs w:val="20"/>
          <w:color w:val="auto"/>
        </w:rPr>
      </w:pPr>
    </w:p>
    <w:p>
      <w:pPr>
        <w:ind w:right="100" w:firstLine="8"/>
        <w:spacing w:after="0" w:line="261"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Foreign Plan to comply with any material provisions of applicable law and regulations or with the material terms of such Foreign Plan, or (iv) a final determination that WIL-Ireland, any Borrower or any ERISA Affiliate are responsible for a deficit or funding shortfall in a Foreign Plan.</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xml:space="preserve">” means the sum, without duplication, of (a) all Indebtedness of the type described in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the definition thereof, other than any such Indebtedness that is Subordinated, and (b) all Guarantees with respect to any of the foregoing types of Indebtedness, other than any such Guarantee that is Subordinated.</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any nation and any political subdivision thereof,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support letters delivered for audit purposes (to the extent consistent with past practices of WIL-Ireland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the Affiliate Guaranty.</w:t>
      </w:r>
    </w:p>
    <w:p>
      <w:pPr>
        <w:spacing w:after="0" w:line="22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each Borrower (with respect to the Guaranteed Obligations of each other Borrower) and each other Restricted Subsidiary that enters into a Guaranty Agreement with respect to the Guaranteed Obligations. For the avoidance of doubt, upon the consummation of the transactions contemplated by the Redomestication, Irish Holdco shall be a Guarantor. The Guarantors as of the Effective Date, including a reference to whether such Guarantors will be Secured Obligors on the Effective Date, are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Agreements</w:t>
      </w:r>
      <w:r>
        <w:rPr>
          <w:rFonts w:ascii="Times New Roman" w:cs="Times New Roman" w:eastAsia="Times New Roman" w:hAnsi="Times New Roman"/>
          <w:sz w:val="18"/>
          <w:szCs w:val="18"/>
          <w:color w:val="auto"/>
        </w:rPr>
        <w:t>” means, collectively, (a) the Affiliate Guaranty dated as of the Effective Date by and among the Borrowers and the Restricted Subsidiaries party thereto in favor of the Administrative Agent, for the benefit of itself and the other holders of the Guaranteed Obligations, and (b) any other guaranty agreement in form and substance reasonably satisfactory to the Administrative Agent in favor of the Administrative Agent, for the benefit of itself and the other holders of the Guaranteed Obligations, in any such case, pursuant to which any Person guarantees the Guaranteed Obligations.</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of any nature regulated pursuant to any Environmental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has the meaning assigned to such term in the definition of “LIBO Rate”.</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that certain Intercreditor Agreement, dated as of the Effective Date, between the Administrative Agent and the agent under the Prepetition Unsecured Revolving Facility.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Applicable Borrower to convert or continue a Borrowing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 Eurodollar Borrowing, the period commencing on the date of such Borrowing and ending on the numerically corresponding day in the calendar month that is one, two, three or six months (or, with the consent of each Applicable Lender, twelve months) thereafter, as the Applicable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Order</w:t>
      </w:r>
      <w:r>
        <w:rPr>
          <w:rFonts w:ascii="Times New Roman" w:cs="Times New Roman" w:eastAsia="Times New Roman" w:hAnsi="Times New Roman"/>
          <w:sz w:val="18"/>
          <w:szCs w:val="18"/>
          <w:color w:val="auto"/>
        </w:rPr>
        <w:t>” means an order of the Bankruptcy Court entered in the Case, which, among other matters (but not by way of limitation):</w:t>
      </w:r>
    </w:p>
    <w:p>
      <w:pPr>
        <w:spacing w:after="0" w:line="27" w:lineRule="exact"/>
        <w:rPr>
          <w:sz w:val="20"/>
          <w:szCs w:val="20"/>
          <w:color w:val="auto"/>
        </w:rPr>
      </w:pPr>
    </w:p>
    <w:p>
      <w:pPr>
        <w:jc w:val="both"/>
        <w:ind w:right="140" w:firstLine="8"/>
        <w:spacing w:after="0" w:line="250"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and approves on an interim basis the borrowing of the Revolving Credit Loans and the Term Loans (in the case of the Revolving Credit Loans in an amount not to exceed $500,000,000), in each case in the amounts and on the terms set forth herein, (ii) grants the Superpriority Claim status and other Collateral and Liens referred to herein and in the other Loan Documents, (iii) approves the payment by the Borrowers of the fees provided for in any Loan Document or otherwise agreed in writing between the Administrative Agent, the Lead Arrangers, the Required Term Lenders and the Borrowers,</w:t>
      </w:r>
    </w:p>
    <w:p>
      <w:pPr>
        <w:spacing w:after="0" w:line="1" w:lineRule="exact"/>
        <w:rPr>
          <w:rFonts w:ascii="Times New Roman" w:cs="Times New Roman" w:eastAsia="Times New Roman" w:hAnsi="Times New Roman"/>
          <w:sz w:val="18"/>
          <w:szCs w:val="18"/>
          <w:color w:val="auto"/>
        </w:rPr>
      </w:pPr>
    </w:p>
    <w:p>
      <w:pPr>
        <w:ind w:right="40" w:firstLine="8"/>
        <w:spacing w:after="0" w:line="255"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repayment in full of the Prepetition Secured Facilities from the proceeds of the Credit Facilities and, upon the repayment of the Prepetition Secured Facilities, the release of all Liens securing the Prepetition Secured Facilities, and (v) provides that any subsidiary of any Borrower that commences a Chapter 11 case under the Bankruptcy Code shall be bound by the terms of such</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9" w:name="page30"/>
    <w:bookmarkEnd w:id="29"/>
    <w:p>
      <w:pPr>
        <w:ind w:right="400"/>
        <w:spacing w:after="0" w:line="282" w:lineRule="auto"/>
        <w:rPr>
          <w:sz w:val="20"/>
          <w:szCs w:val="20"/>
          <w:color w:val="auto"/>
        </w:rPr>
      </w:pPr>
      <w:r>
        <w:rPr>
          <w:rFonts w:ascii="Times New Roman" w:cs="Times New Roman" w:eastAsia="Times New Roman" w:hAnsi="Times New Roman"/>
          <w:sz w:val="18"/>
          <w:szCs w:val="18"/>
          <w:color w:val="auto"/>
        </w:rPr>
        <w:t>order and the Loan Documents; which order has not been (A) stayed, vacated, or reversed, or (B) amended or modified except as otherwise agreed to in writing by the Administrative Agent and the Required Term Lenders in their sole discretion.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Interpolated Rate</w:t>
      </w:r>
      <w:r>
        <w:rPr>
          <w:rFonts w:ascii="Times New Roman" w:cs="Times New Roman" w:eastAsia="Times New Roman" w:hAnsi="Times New Roman"/>
          <w:sz w:val="18"/>
          <w:szCs w:val="18"/>
          <w:color w:val="auto"/>
        </w:rPr>
        <w:t xml:space="preserve">” means, at any time, for any Impacted Interest Period, the rate per annum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Interest Period and (b) the LIBO Screen Rate for the shortest period (for which the LIBO Screen Rate is available for the applicable currency) that exceeds the Impacted Interest Period, in each case,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Interpolated Rate shall be less than zero, such rate shall be deemed to be zero for the purposes of this Agreement.</w:t>
      </w:r>
    </w:p>
    <w:p>
      <w:pPr>
        <w:spacing w:after="0" w:line="188"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spacing w:after="0" w:line="2" w:lineRule="exact"/>
        <w:rPr>
          <w:sz w:val="20"/>
          <w:szCs w:val="20"/>
          <w:color w:val="auto"/>
        </w:rPr>
      </w:pPr>
    </w:p>
    <w:p>
      <w:pPr>
        <w:ind w:right="720" w:firstLine="8"/>
        <w:spacing w:after="0" w:line="261"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Acceptable Confirmation Order</w:t>
      </w:r>
      <w:r>
        <w:rPr>
          <w:rFonts w:ascii="Times New Roman" w:cs="Times New Roman" w:eastAsia="Times New Roman" w:hAnsi="Times New Roman"/>
          <w:sz w:val="18"/>
          <w:szCs w:val="18"/>
          <w:color w:val="auto"/>
        </w:rPr>
        <w:t>” means an order of the Irish Court, which shall be in form and substance reasonably satisfactory to the Administrative Agent and the Required Lenders (and satisfactory to the Administrative Agent and the Required Lenders with respect to the matters set forth in clauses (i) through (iv) of the definition of “Acceptable Plan”), confirming an Irish Acceptable Scheme of Arrangement.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Acceptable Scheme of Arrangement</w:t>
      </w:r>
      <w:r>
        <w:rPr>
          <w:rFonts w:ascii="Times New Roman" w:cs="Times New Roman" w:eastAsia="Times New Roman" w:hAnsi="Times New Roman"/>
          <w:sz w:val="18"/>
          <w:szCs w:val="18"/>
          <w:color w:val="auto"/>
        </w:rPr>
        <w:t>” means the scheme of arrangement submitted by the Irish Examiner that provides for the debt to equity conversion through the cancellation of the existing shares as contemplated by the Restructuring Support Agreement and that implements the Acceptable Plan and that is reasonably satisfactory to the Administrative Agent and the Required Lenders (and satisfactory to the Administrative Agent and the Required Lenders with respect to the matters set forth in clauses (i) through (iv) of the definition of “Acceptable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Companies Act</w:t>
      </w:r>
      <w:r>
        <w:rPr>
          <w:rFonts w:ascii="Times New Roman" w:cs="Times New Roman" w:eastAsia="Times New Roman" w:hAnsi="Times New Roman"/>
          <w:sz w:val="18"/>
          <w:szCs w:val="18"/>
          <w:color w:val="auto"/>
        </w:rPr>
        <w:t>” means the Companies Act 2014 (as amended) of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Court</w:t>
      </w:r>
      <w:r>
        <w:rPr>
          <w:rFonts w:ascii="Times New Roman" w:cs="Times New Roman" w:eastAsia="Times New Roman" w:hAnsi="Times New Roman"/>
          <w:sz w:val="18"/>
          <w:szCs w:val="18"/>
          <w:color w:val="auto"/>
        </w:rPr>
        <w:t>” means the High Court of Ireland.</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Examiner</w:t>
      </w:r>
      <w:r>
        <w:rPr>
          <w:rFonts w:ascii="Times New Roman" w:cs="Times New Roman" w:eastAsia="Times New Roman" w:hAnsi="Times New Roman"/>
          <w:sz w:val="18"/>
          <w:szCs w:val="18"/>
          <w:color w:val="auto"/>
        </w:rPr>
        <w:t>” means the examiner sought to be appointed by the Irish Examinership Petition in respect of WIL-Ireland in the Irish Process and shall include an examiner appointed on an interim basis.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Examinership Petition</w:t>
      </w:r>
      <w:r>
        <w:rPr>
          <w:rFonts w:ascii="Times New Roman" w:cs="Times New Roman" w:eastAsia="Times New Roman" w:hAnsi="Times New Roman"/>
          <w:sz w:val="18"/>
          <w:szCs w:val="18"/>
          <w:color w:val="auto"/>
        </w:rPr>
        <w:t>” means a petition made to the Irish Court pursuant to the Irish Companies Act seeking the appointment of the Irish Examiner.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0" w:name="page31"/>
    <w:bookmarkEnd w:id="30"/>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Holdco</w:t>
      </w:r>
      <w:r>
        <w:rPr>
          <w:rFonts w:ascii="Times New Roman" w:cs="Times New Roman" w:eastAsia="Times New Roman" w:hAnsi="Times New Roman"/>
          <w:sz w:val="18"/>
          <w:szCs w:val="18"/>
          <w:color w:val="auto"/>
        </w:rPr>
        <w:t>” means the Person formed or acquired by WIL-Ireland following the entry of an Acceptable Confirmation Order in connection with the Redomestication.</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Obligor</w:t>
      </w:r>
      <w:r>
        <w:rPr>
          <w:rFonts w:ascii="Times New Roman" w:cs="Times New Roman" w:eastAsia="Times New Roman" w:hAnsi="Times New Roman"/>
          <w:sz w:val="18"/>
          <w:szCs w:val="18"/>
          <w:color w:val="auto"/>
        </w:rPr>
        <w:t>” shall mean any Borrower or Guarantor that is organized or resident under Irish law or any of whose payments under any Loan Document would otherwise be treated as having an Irish source for Irish tax purposes.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Process</w:t>
      </w:r>
      <w:r>
        <w:rPr>
          <w:rFonts w:ascii="Times New Roman" w:cs="Times New Roman" w:eastAsia="Times New Roman" w:hAnsi="Times New Roman"/>
          <w:sz w:val="18"/>
          <w:szCs w:val="18"/>
          <w:color w:val="auto"/>
        </w:rPr>
        <w:t>” means the examinership process commenced by WIL-Ireland or its directors filing the Irish Examinership Petition.</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Process Commencement Outside Date</w:t>
      </w:r>
      <w:r>
        <w:rPr>
          <w:rFonts w:ascii="Times New Roman" w:cs="Times New Roman" w:eastAsia="Times New Roman" w:hAnsi="Times New Roman"/>
          <w:sz w:val="18"/>
          <w:szCs w:val="18"/>
          <w:color w:val="auto"/>
        </w:rPr>
        <w:t>” means the later to occur of (i) September 27, 2019 and (ii) the fifth Business Day after the Bankruptcy Court enters an Acceptable Confirmation Order.</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Jurisdiction</w:t>
      </w:r>
      <w:r>
        <w:rPr>
          <w:rFonts w:ascii="Times New Roman" w:cs="Times New Roman" w:eastAsia="Times New Roman" w:hAnsi="Times New Roman"/>
          <w:sz w:val="18"/>
          <w:szCs w:val="18"/>
          <w:color w:val="auto"/>
        </w:rPr>
        <w:t>” means: (i) a member state of the European Union other than Ireland; (ii) a jurisdiction with which Ireland has entered into an Irish Tax Treaty that has the force of law; or (iii) a jurisdiction with which Ireland has entered into an Irish Tax Treaty where that treaty will (on completion of necessary procedures) have the force of law.</w:t>
      </w:r>
    </w:p>
    <w:p>
      <w:pPr>
        <w:spacing w:after="0" w:line="17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means a person or entity that is beneficially entitled to the interest payable to that Lender or Participant, as the case may be, in respect of an advance under a Loan Document and: (i) is a body corporate which, by virtue of the law of an Irish Qualifying Jurisdiction, is resident in the Irish Qualifying Jurisdiction for the purposes of tax and that jurisdiction imposes a tax that generally applies to interest receivable in that jurisdiction by bodies corporate from sources outside that jurisdiction; (ii) which is a US corporation which is incorporated in the United States and is taxed in the United States on its worldwide income; (iii) which is a U.S. limited liability company where (I) the ultimate recipients of the interest would themselves be Irish Qualifying Lenders under sub-clauses (i), (ii) or (iv) of this definition, and (II) business is conducted through the U.S. limited liability company for market reasons and not for tax avoidance purposes; (iv) where the interest: (1) is exempted from the charge to Irish income tax under an Irish Tax Treaty in force on the date the interest is paid; or (2) would be exempted from the charge to Irish income tax under an Irish Tax Treaty that has been signed, but is not yet in force, should such Irish Tax Treaty have the force of law on the date the interest is paid; except in each case of (i), (ii), (iii) and (iv) above where interest payable to that body corporate in respect of an advance under a Loan Document is paid in connection with a trade or business which is carried on in Ireland by that body corporate through a branch or agency; (v) is an Irish Treaty Lender; (vi) is a bank within the meaning of section 246(3)(a) of the Taxes Consolidation Act 1997 of Ireland (the “</w:t>
      </w:r>
      <w:r>
        <w:rPr>
          <w:rFonts w:ascii="Times New Roman" w:cs="Times New Roman" w:eastAsia="Times New Roman" w:hAnsi="Times New Roman"/>
          <w:sz w:val="18"/>
          <w:szCs w:val="18"/>
          <w:u w:val="single" w:color="auto"/>
          <w:color w:val="auto"/>
        </w:rPr>
        <w:t>TCA</w:t>
      </w:r>
      <w:r>
        <w:rPr>
          <w:rFonts w:ascii="Times New Roman" w:cs="Times New Roman" w:eastAsia="Times New Roman" w:hAnsi="Times New Roman"/>
          <w:sz w:val="18"/>
          <w:szCs w:val="18"/>
          <w:color w:val="auto"/>
        </w:rPr>
        <w:t>”) which is carrying on a bona fide banking business in Ireland for the purposes of section 246(3) of the TCA and whose facility office is located in Ireland; (vii) is a body corporate (a) which advances money in the ordinary course of trade which includes the lending of money; and (b) in whose hands interest payable in respect of monies so advanced is taking into account in computing its trading income and which:</w:t>
      </w:r>
    </w:p>
    <w:p>
      <w:pPr>
        <w:spacing w:after="0" w:line="1" w:lineRule="exact"/>
        <w:rPr>
          <w:sz w:val="20"/>
          <w:szCs w:val="20"/>
          <w:color w:val="auto"/>
        </w:rPr>
      </w:pPr>
    </w:p>
    <w:p>
      <w:pPr>
        <w:jc w:val="both"/>
        <w:ind w:right="220" w:firstLine="8"/>
        <w:spacing w:after="0" w:line="25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with the notification requirements under section 246(5)(a) of the TCA; and (2) has provided the Borrowers with its Tax reference number (within the meaning of section 885 of the TCA); (viii) is a qualifying company (within the meaning of section 110 of the TCA) and whose facility office is located in Ireland; (ix) is an investment undertaking (within the meaning of section 739B of the TCA) and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 w:name="page32"/>
    <w:bookmarkEnd w:id="31"/>
    <w:p>
      <w:pPr>
        <w:ind w:right="220"/>
        <w:spacing w:after="0" w:line="282" w:lineRule="auto"/>
        <w:rPr>
          <w:sz w:val="20"/>
          <w:szCs w:val="20"/>
          <w:color w:val="auto"/>
        </w:rPr>
      </w:pPr>
      <w:r>
        <w:rPr>
          <w:rFonts w:ascii="Times New Roman" w:cs="Times New Roman" w:eastAsia="Times New Roman" w:hAnsi="Times New Roman"/>
          <w:sz w:val="18"/>
          <w:szCs w:val="18"/>
          <w:color w:val="auto"/>
        </w:rPr>
        <w:t>whose facility office is located in Ireland; or (x) is an exempt approved scheme (within the meaning of section 774 of the TCA) and whose facility office is located in Ireland.</w:t>
      </w:r>
    </w:p>
    <w:p>
      <w:pPr>
        <w:spacing w:after="0" w:line="162" w:lineRule="exact"/>
        <w:rPr>
          <w:sz w:val="20"/>
          <w:szCs w:val="20"/>
          <w:color w:val="auto"/>
        </w:rPr>
      </w:pPr>
    </w:p>
    <w:p>
      <w:pPr>
        <w:ind w:right="80" w:firstLine="68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Security Agreement</w:t>
      </w:r>
      <w:r>
        <w:rPr>
          <w:rFonts w:ascii="Times New Roman" w:cs="Times New Roman" w:eastAsia="Times New Roman" w:hAnsi="Times New Roman"/>
          <w:sz w:val="18"/>
          <w:szCs w:val="18"/>
          <w:color w:val="auto"/>
        </w:rPr>
        <w:t>” means that certain debenture governed by the laws of Ireland, dated as of the Effective Date, incorporating first ranking fixed and floating charges by WIL-Ireland in favor of the Collateral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Tax Treaty</w:t>
      </w:r>
      <w:r>
        <w:rPr>
          <w:rFonts w:ascii="Times New Roman" w:cs="Times New Roman" w:eastAsia="Times New Roman" w:hAnsi="Times New Roman"/>
          <w:sz w:val="18"/>
          <w:szCs w:val="18"/>
          <w:color w:val="auto"/>
        </w:rPr>
        <w:t>” means a double taxation treaty into which Ireland has entered which contains an article dealing with interest or income from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w:t>
      </w:r>
    </w:p>
    <w:p>
      <w:pPr>
        <w:spacing w:after="0" w:line="207"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Irish Treaty Lender</w:t>
      </w:r>
      <w:r>
        <w:rPr>
          <w:rFonts w:ascii="Times New Roman" w:cs="Times New Roman" w:eastAsia="Times New Roman" w:hAnsi="Times New Roman"/>
          <w:sz w:val="17"/>
          <w:szCs w:val="17"/>
          <w:color w:val="auto"/>
        </w:rPr>
        <w:t>” means a Lender or Participant, other than a Lender or Participant falling within paragraph (i), (ii), (iii) or (iv) of the definition of an Irish Qualifying Lender, which is treated as a resident of an Irish Treaty State for the purposes of an Irish Tax Treaty which makes provision for full exemption from tax imposed by Ireland on interest or income for debt claims and does not carry on a business in Ireland through a permanent establishment (as defined in the relevant Irish Tax Treaty) with which that Lender or Participant’s participant in the Credit Facilities is connected and which, subject to completion of the relevant procedural formalities, is entitled to exemption from Irish tax on interest or income from debt claims under an Irish Tax Treaty.</w:t>
      </w:r>
    </w:p>
    <w:p>
      <w:pPr>
        <w:spacing w:after="0" w:line="16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State</w:t>
      </w:r>
      <w:r>
        <w:rPr>
          <w:rFonts w:ascii="Times New Roman" w:cs="Times New Roman" w:eastAsia="Times New Roman" w:hAnsi="Times New Roman"/>
          <w:sz w:val="18"/>
          <w:szCs w:val="18"/>
          <w:color w:val="auto"/>
        </w:rPr>
        <w:t>” means a jurisdiction having an Irish Tax Treaty which is in effect and makes provision for full exemption, or full refund, from tax imposed by Ireland on interest.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w:t>
      </w:r>
      <w:r>
        <w:rPr>
          <w:rFonts w:ascii="Times New Roman" w:cs="Times New Roman" w:eastAsia="Times New Roman" w:hAnsi="Times New Roman"/>
          <w:sz w:val="18"/>
          <w:szCs w:val="18"/>
          <w:color w:val="auto"/>
        </w:rPr>
        <w:t>” means the International Swaps and Derivatives Association,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Citibank, N.A. and any other Lender that agrees to issue Letters of Credit hereunder as contemplated by</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3.01(j)(i)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as to each Issuing Bank, the commitment of such Issuing Bank to issue Letters of Credit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amount of each Issuing Bank’s LC Commitment, at any time, shall be (i) with respect to the Issuing Banks as of the Effective Date, the amount set forth opposite such Issuing Bank’s name on Schedule 2.01 under the heading “LC Commitment” and (ii) with respect to any other Issuing Bank after the Effective Date, an amount agreed to by such Issuing Bank, in the case of any Issuing Bank described in the preceding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clause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such LC Commitment may be adjusted from time to time in accordance with </w:t>
      </w:r>
      <w:r>
        <w:rPr>
          <w:rFonts w:ascii="Times New Roman" w:cs="Times New Roman" w:eastAsia="Times New Roman" w:hAnsi="Times New Roman"/>
          <w:sz w:val="18"/>
          <w:szCs w:val="18"/>
          <w:u w:val="single" w:color="auto"/>
          <w:color w:val="auto"/>
        </w:rPr>
        <w:t>Section 3.01(i)</w:t>
      </w:r>
      <w:r>
        <w:rPr>
          <w:rFonts w:ascii="Times New Roman" w:cs="Times New Roman" w:eastAsia="Times New Roman" w:hAnsi="Times New Roman"/>
          <w:sz w:val="18"/>
          <w:szCs w:val="18"/>
          <w:color w:val="auto"/>
        </w:rPr>
        <w:t xml:space="preserve">; provided, that, if after the Effective Date the Borrowers designate one or more Issuing Banks pursuant to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each Issuing Bank’s LC Commitment shall not exceed its Revolving Credit Commitment; provided further that in no event shall LC Commitments exceed the LC Sublimit.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Equivalents</w:t>
      </w:r>
      <w:r>
        <w:rPr>
          <w:rFonts w:ascii="Times New Roman" w:cs="Times New Roman" w:eastAsia="Times New Roman" w:hAnsi="Times New Roman"/>
          <w:sz w:val="18"/>
          <w:szCs w:val="18"/>
          <w:color w:val="auto"/>
        </w:rPr>
        <w:t>” means letters of credit, letter of credit facilities, bank guaranties, bank guarantee facilities or similar instruments or facilities.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Expiration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with respect to any Revolving Credit Lender at any time, such Revolving Credit Lender’s Applicable Percentage of the Total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means an amount equal to $50,000,000.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means Citigroup Global Markets Inc., Barclays Bank PLC, Deutsche Bank Securities Inc., Morgan Stanley Senior Funding,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RBC Capital Markets.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each Person listed on Schedule 2.01 and any other Person that shall have become a party hereto pursuant to an Assignment and Assumption or other documentation contemplated hereby, other than any such Person that ceases to be a party hereto pursuant to an Assignment and Assumption.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pursuant to this Agreement.</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xml:space="preserve">” means a request by a Borrower for the issuance, amendment, renewal or extension, as the case may be, of a Letter of Credit in accordance with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means, with respect to any Eurodollar Borrowing for any applicable Interest Period, the LIBO Screen Rate at approximately</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11:00 a.m., London time, two Business Days prior to the commencement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LIBO Screen Rate shall not be available at such time for such Interest Period (the “</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xml:space="preserve">”), then the LIBO Rate for such Interest Period shall be the Interpolated Rate. It is understood and agreed that all of the terms and conditions of this definition of “LIBO Rate” shall be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Screen Rate</w:t>
      </w:r>
      <w:r>
        <w:rPr>
          <w:rFonts w:ascii="Times New Roman" w:cs="Times New Roman" w:eastAsia="Times New Roman" w:hAnsi="Times New Roman"/>
          <w:sz w:val="18"/>
          <w:szCs w:val="18"/>
          <w:color w:val="auto"/>
        </w:rPr>
        <w:t xml:space="preserve">” means, for any day and time, with respect to any Eurodollar Borrowing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a Bloomberg page or screen that displays such rate, or, in the event such rate does not appear on a Reuters or Bloomberg page or screen, any successor or substitute page on such screen that displays such rate, or on the appropriate page of such other information service that publishes such rate from time to time selected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LIBO Screen Rate shall be less than zero, such rate shall be deemed to be zero for the purposes of this Agreement. When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spacing w:after="0" w:line="266" w:lineRule="auto"/>
        <w:rPr>
          <w:sz w:val="20"/>
          <w:szCs w:val="20"/>
          <w:color w:val="auto"/>
        </w:rPr>
      </w:pPr>
      <w:r>
        <w:rPr>
          <w:rFonts w:ascii="Times New Roman" w:cs="Times New Roman" w:eastAsia="Times New Roman" w:hAnsi="Times New Roman"/>
          <w:sz w:val="18"/>
          <w:szCs w:val="18"/>
          <w:color w:val="auto"/>
        </w:rPr>
        <w:t>determining the rate for a period which is less than the shortest period for which the LIBO Screen Rate is available, the LIBO Screen Rate for purposes of this definition shall be deemed to be the overnight screen rate where “overnight screen rate” means the overnight rate determined by the Administrative Agent from such service as the Administrative Agent may select.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Successor Rate Conforming Changes</w:t>
      </w:r>
      <w:r>
        <w:rPr>
          <w:rFonts w:ascii="Times New Roman" w:cs="Times New Roman" w:eastAsia="Times New Roman" w:hAnsi="Times New Roman"/>
          <w:sz w:val="18"/>
          <w:szCs w:val="18"/>
          <w:color w:val="auto"/>
        </w:rPr>
        <w:t>” means, with respect to any proposed LIBO Successor Rate, any conforming changes to the definition of Alternate Base Rate, Interest Period, timing and frequency of determining rates and making payments of interest and other administrative matters as may be appropriate, in the reasonable discretion of the Administrative Agent, to reflect the adoption of such LIBO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 Successor Rate exists, in such other manner of administration as the Administrative Agent determines in consultation with the Borrowers).</w:t>
      </w:r>
    </w:p>
    <w:p>
      <w:pPr>
        <w:spacing w:after="0" w:line="18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lien, mortgage, deed of trust, pledge, security interest, charge or encumbrance of any kind, including any conditional sale or other title retention agreement or any lease (excluding, however, any lease that is not a Capital Lease) in the nature thereof (whether voluntary or involuntary and whether imposed or created by operation of law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w:t>
      </w:r>
    </w:p>
    <w:p>
      <w:pPr>
        <w:spacing w:after="0" w:line="18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means, at any time, the sum of (a) unrestricted cash and Cash Equivalents held by the Debtors in which the Collateral Agent has a first priority perfected security interest (subject to any applicable post-closing period provided in Section 7.21), plus (b) the aggregate Unused Revolving Credit Commitments of all Revolving Credit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Borrowers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Term Loan or a Revolving Credit Loan.</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any Notes issued pursuant to this Agreement, the Intercreditor Agreement, the Guaranty Agreements, the Collateral Documents, the Letters of Credit (and applications therefor), all instruments, certificates and agreements now or hereafter executed or delivered by any Obligor to the Administrative Agent, the Collateral Agent, any Issuing Bank or any Lender pursuant to or in connection with any of the foregoing, and all amendments, modifications, renewals, extensions, increases and rearrangements of, and substitutions for,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Obligors</w:t>
      </w:r>
      <w:r>
        <w:rPr>
          <w:rFonts w:ascii="Times New Roman" w:cs="Times New Roman" w:eastAsia="Times New Roman" w:hAnsi="Times New Roman"/>
          <w:sz w:val="18"/>
          <w:szCs w:val="18"/>
          <w:color w:val="auto"/>
        </w:rPr>
        <w:t>” means any Obligor organized under the laws of the Grand Duchy of Luxembourg.</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relative to any occurrence of whatever nature (including any adverse determination in any litigation, arbitration or governmental investigation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ind w:right="240"/>
        <w:spacing w:after="0" w:line="261" w:lineRule="auto"/>
        <w:rPr>
          <w:sz w:val="20"/>
          <w:szCs w:val="20"/>
          <w:color w:val="auto"/>
        </w:rPr>
      </w:pPr>
      <w:r>
        <w:rPr>
          <w:rFonts w:ascii="Times New Roman" w:cs="Times New Roman" w:eastAsia="Times New Roman" w:hAnsi="Times New Roman"/>
          <w:sz w:val="18"/>
          <w:szCs w:val="18"/>
          <w:color w:val="auto"/>
        </w:rPr>
        <w:t>proceeding) and after taking into account actual insurance coverage and effective indemnification with respect to such occurrence, (a) a material adverse effect on the business, financial condition, operations, or properties of the Borrowers, the Guarantors and their respective Subsidiaries, taken as a whole, or</w:t>
      </w:r>
    </w:p>
    <w:p>
      <w:pPr>
        <w:ind w:right="80" w:firstLine="8"/>
        <w:spacing w:after="0" w:line="253"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 adverse effect on (i) the ability of the Obligors to collectively perform their payment or other material obligations hereunder or under the Notes and other Loan Documents or (ii) the ability of the Administrative Agent, the Collateral Agent or the Lenders to realize the material benefits intended to be provided by the Obligors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events or occurrences (a) that occurred prior to May 10, 2019 or that contributed or gave rise to the filing of the Case, (b) arising from the commencement or existence of the Case, or (c) arising from compliance with and pursuit of the transactions contemplated by the Restructuring Support Agreement shall be deemed not to constitute a Material Adverse Effect.</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 the Prepetition Unsecured Revolving Facility, (b) Indebtedness (other than the Loans and Letters of Credit) of any one or more of WIL-Ireland and its Restricted Subsidiaries in an aggregate principal amount exceeding $15,000,000 and (c) obligations in respect of one or more Swap Agreements of any one or more of WIL-Ireland and its Restricted Subsidiaries in an aggregate principal amount exceeding $15,000,000. For purposes of determining Material Indebtedness, the “principal amount” of the obligations of WIL-Ireland or any Restricted Subsidiary in respect of any Swap Agreement at any time shall be the maximum aggregate amount (giving effect to any netting agreements) that WIL-Ireland or such Restricted Subsidiary would be required to pay if such Swap Agreement were terminated at such time.</w:t>
      </w:r>
    </w:p>
    <w:p>
      <w:pPr>
        <w:spacing w:after="0" w:line="18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Restricted Subsidiary that, together with its own consolidated Restricted Subsidiaries, either (i) has total assets in excess of 5% of the total assets of WIL-Ireland and its consolidated Restricted Subsidiaries or (ii) has gross revenues in excess of 5% of the consolidated gross revenues of WIL-Ireland and its consolidated Restricted Subsidiaries based, in each case, on the most recent audited consolidated financial statements of WIL-Ireland;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Restricted Subsidiaries that are not Material Subsidiaries pursuant to the foregoing either (x) have total assets in the aggregate in excess of 15% of the total assets of WIL-Ireland and its consolidated Restricted Subsidiaries or (y) have gross revenues in the aggregate in excess of 15% of the consolidated gross revenues of WIL-Ireland and its consolidated Restricted Subsidiaries based, in each case, on the most recent audited consolidated financial statements of WIL-Ireland, then WIL-Ireland shall designate additional Restricted Subsidiaries as Material Subsidiaries so that all Material Subsidiaries thereafter (a) have total assets in the aggregate of at least 85% of the total assets of WIL-Ireland and its consolidated Restricted Subsidiaries and (b) have gross revenues in the aggregate in excess of at least 85% of the consolidated gross revenues of WIL-Ireland and its consolidated Restricted Subsidiaries based, in each case, on the most recent audited consolidated financial statements of WIL-Ireland. Notwithstanding the foregoing, WIL-Delaware and WIL-Bermuda shall be deemed to be Material Subsidiaries.</w:t>
      </w:r>
    </w:p>
    <w:p>
      <w:pPr>
        <w:spacing w:after="0" w:line="19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earliest of: (a) the date that is 12 months following the Petition Date (the “</w:t>
      </w:r>
      <w:r>
        <w:rPr>
          <w:rFonts w:ascii="Times New Roman" w:cs="Times New Roman" w:eastAsia="Times New Roman" w:hAnsi="Times New Roman"/>
          <w:sz w:val="18"/>
          <w:szCs w:val="18"/>
          <w:u w:val="single" w:color="auto"/>
          <w:color w:val="auto"/>
        </w:rPr>
        <w:t>Stated Maturity Date</w:t>
      </w:r>
      <w:r>
        <w:rPr>
          <w:rFonts w:ascii="Times New Roman" w:cs="Times New Roman" w:eastAsia="Times New Roman" w:hAnsi="Times New Roman"/>
          <w:sz w:val="18"/>
          <w:szCs w:val="18"/>
          <w:color w:val="auto"/>
        </w:rPr>
        <w:t>”), (b) 60 days after the Petition Date (or such later date as to which the Administrative Agent and the Required Lenders may agree in writing in their sole discretion) if the Final Order has not been entered prior to the expiration of such 60-day period, (c) the substantial consummation (as defined in Section 1101 of the Bankruptcy Code, and which, for purposes hereof, shall be no later than the “effective date”) of any plan filed in the Cases that is confirmed pursuant to an order entered by the Bankruptcy Court, (d) the date of acceleration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ind w:right="40"/>
        <w:spacing w:after="0" w:line="253" w:lineRule="auto"/>
        <w:rPr>
          <w:sz w:val="20"/>
          <w:szCs w:val="20"/>
          <w:color w:val="auto"/>
        </w:rPr>
      </w:pPr>
      <w:r>
        <w:rPr>
          <w:rFonts w:ascii="Times New Roman" w:cs="Times New Roman" w:eastAsia="Times New Roman" w:hAnsi="Times New Roman"/>
          <w:sz w:val="18"/>
          <w:szCs w:val="18"/>
          <w:color w:val="auto"/>
        </w:rPr>
        <w:t>the Obligations and the termination of the Commitments with respect to the Revolving Credit Facility in accordance with the terms of this Agreement, (e) the date that is the earliest to occur of: (i) the date on which the Acceptable Bermuda Scheme is not sanctioned by the Bermuda Court or is withdrawn for whatever reason, (ii) implementation of the Acceptable Bermuda Scheme on the effective date thereof, or as ordered by the Bermuda Court, or (iii) the date on which the Bermuda Court grants a permanent injunction restraining creditors in the Case from proceeding against WIL-Bermuda contrary to the Confirmation Order, (f) the date, following the commencement of the Irish Process, that is the earlier to occur of: (i) date on which the Irish Process is terminated, and the Examiner is discharged, without an Acceptable Scheme of Arrangement having been confirmed by the Irish Court, (ii) the date on which an Acceptable Scheme of Arrangement becomes effective in accordance with its terms by order of the Irish Court, or (g) the date of consummation of a sale of all or substantially all of the Debtors’ assets under Section 363 of the Bankruptcy Code; provided, that if any event set forth in clauses (a), (b), (d), (e) or</w:t>
      </w:r>
    </w:p>
    <w:p>
      <w:pPr>
        <w:spacing w:after="0" w:line="1" w:lineRule="exact"/>
        <w:rPr>
          <w:sz w:val="20"/>
          <w:szCs w:val="20"/>
          <w:color w:val="auto"/>
        </w:rPr>
      </w:pPr>
    </w:p>
    <w:p>
      <w:pPr>
        <w:ind w:firstLine="8"/>
        <w:spacing w:after="0" w:line="261" w:lineRule="auto"/>
        <w:tabs>
          <w:tab w:leader="none" w:pos="2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shall occur on a day other than a business day, such event shall be deemed to have occurred on the next following Business Day, and such extension of time shall be reflected in computing interest or fees, as the case may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plan covered by Title IV of ERISA which is a “multiemployer plan” (as such term is defined in Section 4001(a)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of ERISA).</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(iii) the amount of all taxes paid (or reasonably estimated to be payable) and the amount of any reserves established to fund contingent liabilities reasonably estimated to be payable, in each case during the year that such event occurred or the next succeeding year that are directly attributable to such event (as determined reasonably and in good faith by a Principal Financial Officer of WIL-Ireland) and (iv) the proceeds of business interruption insurance to the extent compensation for lost revenue.</w:t>
      </w:r>
    </w:p>
    <w:p>
      <w:pPr>
        <w:spacing w:after="0" w:line="19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(i) requires the approval of each Lender or each affected Lender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(ii) has been approved by the Required Lenders.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Revolving Credit Note or a Term Loan Note,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all unpaid principal of and accrued and unpaid interest on the Loans, all obligations with respect to Letters of Credit (including unreimbursed LC Disbursements),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of WIL-Ireland and its Subsidiaries to any of the Lenders, the Administrative Agent, the Collateral Agent, the Issuing Banks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any of the Letters of Credit.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Obligors</w:t>
      </w:r>
      <w:r>
        <w:rPr>
          <w:rFonts w:ascii="Times New Roman" w:cs="Times New Roman" w:eastAsia="Times New Roman" w:hAnsi="Times New Roman"/>
          <w:sz w:val="18"/>
          <w:szCs w:val="18"/>
          <w:color w:val="auto"/>
        </w:rPr>
        <w:t>” means the Borrowers and any other Guarantors, and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or any other excise or property taxes, charges or similar levies, other than Excluded Taxes, arising from any payment made hereunder or from the execution, delivery or enforcement of, or otherwise with respect to, this Agreement, except any such Taxes that are Other Connection Taxes imposed with respect to any assignment (other than an assignment made pursuant to Section 4.03(a)).</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comprising both overnight federal funds and overnight Eurodollar borrowings by U.S. —managed banking offices of depository institutions (as such composite rate shall be determined by the NYFRB as set forth on its public website from time to time) and published on the next succeeding Business Day by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NYFRB as an overnight bank funding rate (from and after such date as the NYFRB shall commence to publish such composite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Certificate</w:t>
      </w:r>
      <w:r>
        <w:rPr>
          <w:rFonts w:ascii="Times New Roman" w:cs="Times New Roman" w:eastAsia="Times New Roman" w:hAnsi="Times New Roman"/>
          <w:sz w:val="18"/>
          <w:szCs w:val="18"/>
          <w:color w:val="auto"/>
        </w:rPr>
        <w:t xml:space="preserve">” means a certificate executed by a Participant,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the Commitments have expired or been terminated and the principal of and interest on each Loan and all fees payable hereunder and all other amounts payable under the Loan Documents (other than contingent indemnification obligations as to which no claim has been received by any Obligor) shall have been indefeasibly paid in full in cash and all Letters of Credit (other than Letters of Credit with respect to which other arrangements satisfactory to each applicable Issuing Bank have been made) shall have expired or terminated, in each case, without any pending draw, and all LC Disbursements shall have been reimbursed in full in cash.</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PCMLTF Act</w:t>
      </w:r>
      <w:r>
        <w:rPr>
          <w:rFonts w:ascii="Times New Roman" w:cs="Times New Roman" w:eastAsia="Times New Roman" w:hAnsi="Times New Roman"/>
          <w:sz w:val="18"/>
          <w:szCs w:val="18"/>
          <w:color w:val="auto"/>
        </w:rPr>
        <w:t>” means the Proceeds of Crimes (Money Laundering) and Terrorist Financing Act (Canada).</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Customers</w:t>
      </w:r>
      <w:r>
        <w:rPr>
          <w:rFonts w:ascii="Times New Roman" w:cs="Times New Roman" w:eastAsia="Times New Roman" w:hAnsi="Times New Roman"/>
          <w:sz w:val="18"/>
          <w:szCs w:val="18"/>
          <w:color w:val="auto"/>
        </w:rPr>
        <w:t>” means the Persons identified to the Administrative Agent in writing on or prior to the Effective Date, as the list of such Persons may be updated from time to time by WIL-Ireland in writing with the approval of the Administrative Agent.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Transaction Documents</w:t>
      </w:r>
      <w:r>
        <w:rPr>
          <w:rFonts w:ascii="Times New Roman" w:cs="Times New Roman" w:eastAsia="Times New Roman" w:hAnsi="Times New Roman"/>
          <w:sz w:val="18"/>
          <w:szCs w:val="18"/>
          <w:color w:val="auto"/>
        </w:rPr>
        <w:t>” means each of the documents and agreements entered into in connection with any Permitted Factoring Transaction.</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Transactions</w:t>
      </w:r>
      <w:r>
        <w:rPr>
          <w:rFonts w:ascii="Times New Roman" w:cs="Times New Roman" w:eastAsia="Times New Roman" w:hAnsi="Times New Roman"/>
          <w:sz w:val="18"/>
          <w:szCs w:val="18"/>
          <w:color w:val="auto"/>
        </w:rPr>
        <w:t>” means receivables purchase facilities and factoring transactions entered into by WIL-Ireland or any Restricted Subsidiary with respect to Receivables originated by WIL-Ireland or such Restricted Subsidiary in the ordinary course of business and owing by one or more Permitted Factoring Customers, which receivables purchase facilities and factoring transactions give rise to Attributable Receivables Amounts that are non-recourse to WIL-Ireland and its Restricted Subsidiaries other than limited recourse customary for receivables purchase facilities and factoring transactions of the same kind, provided that (i) the aggregate face amount of all receivables sold or transferred pursuant to Permitted Factoring Transactions shall not exceed $400,000,000 in any Fiscal Year and (ii) the aggregate face amount of all receivables sold or transferred pursuant to Permitted Factoring Transactions shall not exceed $100,000,000 during any Fiscal Quarter.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without duplication: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 w:name="page39"/>
    <w:bookmarkEnd w:id="38"/>
    <w:p>
      <w:pPr>
        <w:ind w:left="-20" w:right="80" w:firstLine="656"/>
        <w:spacing w:after="0" w:line="256" w:lineRule="auto"/>
        <w:tabs>
          <w:tab w:leader="none" w:pos="1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(x) pre-Petition Date Taxes or unpaid utilities (i) not yet delinquent as of the Petition Date or which can thereafter be paid without penalty or (ii) which are being contested in good faith by appropriate proceedings, or (y) post-Petition Date Taxes or unpaid utilities (i) not yet delinquent or which can thereafter be paid without penalty, (ii) which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Taxes referenced in clauses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(y)(ii)</w:t>
      </w:r>
      <w:r>
        <w:rPr>
          <w:rFonts w:ascii="Times New Roman" w:cs="Times New Roman" w:eastAsia="Times New Roman" w:hAnsi="Times New Roman"/>
          <w:sz w:val="18"/>
          <w:szCs w:val="18"/>
          <w:color w:val="auto"/>
        </w:rPr>
        <w:t>, adequate reserves with respect thereto are maintained on the books of WIL-Ireland or its Subsidiaries, to the extent required by GAAP) or (iii) imposed by any foreign Governmental Authority and attaching solely to assets with a fair market value not in excess of $50,000,000 in the aggregate at any one time;</w:t>
      </w:r>
    </w:p>
    <w:p>
      <w:pPr>
        <w:spacing w:after="0" w:line="187" w:lineRule="exact"/>
        <w:rPr>
          <w:rFonts w:ascii="Times New Roman" w:cs="Times New Roman" w:eastAsia="Times New Roman" w:hAnsi="Times New Roman"/>
          <w:sz w:val="18"/>
          <w:szCs w:val="18"/>
          <w:color w:val="auto"/>
        </w:rPr>
      </w:pPr>
    </w:p>
    <w:p>
      <w:pPr>
        <w:ind w:left="-20" w:right="160" w:firstLine="656"/>
        <w:spacing w:after="0" w:line="266" w:lineRule="auto"/>
        <w:tabs>
          <w:tab w:leader="none" w:pos="12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76" w:lineRule="exact"/>
        <w:rPr>
          <w:rFonts w:ascii="Times New Roman" w:cs="Times New Roman" w:eastAsia="Times New Roman" w:hAnsi="Times New Roman"/>
          <w:sz w:val="18"/>
          <w:szCs w:val="18"/>
          <w:color w:val="auto"/>
        </w:rPr>
      </w:pPr>
    </w:p>
    <w:p>
      <w:pPr>
        <w:ind w:left="-20" w:right="720" w:firstLine="656"/>
        <w:spacing w:after="0" w:line="282" w:lineRule="auto"/>
        <w:tabs>
          <w:tab w:leader="none" w:pos="12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made in compliance with, or deemed trusts arising in connection with, workers’ compensation, unemployment insurance, old age benefits, pension, employment or other social security laws or regulations;</w:t>
      </w:r>
    </w:p>
    <w:p>
      <w:pPr>
        <w:spacing w:after="0" w:line="161" w:lineRule="exact"/>
        <w:rPr>
          <w:rFonts w:ascii="Times New Roman" w:cs="Times New Roman" w:eastAsia="Times New Roman" w:hAnsi="Times New Roman"/>
          <w:sz w:val="18"/>
          <w:szCs w:val="18"/>
          <w:color w:val="auto"/>
        </w:rPr>
      </w:pPr>
    </w:p>
    <w:p>
      <w:pPr>
        <w:ind w:left="-20" w:right="160" w:firstLine="656"/>
        <w:spacing w:after="0" w:line="261" w:lineRule="auto"/>
        <w:tabs>
          <w:tab w:leader="none" w:pos="12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WIL-Ireland or any of its Restricted Subsidiaries;</w:t>
      </w:r>
    </w:p>
    <w:p>
      <w:pPr>
        <w:spacing w:after="0" w:line="180" w:lineRule="exact"/>
        <w:rPr>
          <w:rFonts w:ascii="Times New Roman" w:cs="Times New Roman" w:eastAsia="Times New Roman" w:hAnsi="Times New Roman"/>
          <w:sz w:val="18"/>
          <w:szCs w:val="18"/>
          <w:color w:val="auto"/>
        </w:rPr>
      </w:pPr>
    </w:p>
    <w:p>
      <w:pPr>
        <w:ind w:left="-20" w:right="40" w:firstLine="656"/>
        <w:spacing w:after="0" w:line="266" w:lineRule="auto"/>
        <w:tabs>
          <w:tab w:leader="none" w:pos="12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76"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firstLine="656"/>
        <w:spacing w:after="0" w:line="256" w:lineRule="auto"/>
        <w:tabs>
          <w:tab w:leader="none" w:pos="12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WIL-Ireland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w:t>
      </w:r>
      <w:r>
        <w:rPr>
          <w:rFonts w:ascii="Times New Roman" w:cs="Times New Roman" w:eastAsia="Times New Roman" w:hAnsi="Times New Roman"/>
          <w:sz w:val="18"/>
          <w:szCs w:val="18"/>
          <w:u w:val="single" w:color="auto"/>
          <w:color w:val="auto"/>
        </w:rPr>
        <w:t>Section 8.01(m)</w:t>
      </w:r>
      <w:r>
        <w:rPr>
          <w:rFonts w:ascii="Times New Roman" w:cs="Times New Roman" w:eastAsia="Times New Roman" w:hAnsi="Times New Roman"/>
          <w:sz w:val="18"/>
          <w:szCs w:val="18"/>
          <w:color w:val="auto"/>
        </w:rPr>
        <w:t>, (ii) such Liens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87" w:lineRule="exact"/>
        <w:rPr>
          <w:rFonts w:ascii="Times New Roman" w:cs="Times New Roman" w:eastAsia="Times New Roman" w:hAnsi="Times New Roman"/>
          <w:sz w:val="18"/>
          <w:szCs w:val="18"/>
          <w:color w:val="auto"/>
        </w:rPr>
      </w:pPr>
    </w:p>
    <w:p>
      <w:pPr>
        <w:ind w:left="-20" w:right="200" w:firstLine="656"/>
        <w:spacing w:after="0" w:line="282" w:lineRule="auto"/>
        <w:tabs>
          <w:tab w:leader="none" w:pos="12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Times New Roman" w:cs="Times New Roman" w:eastAsia="Times New Roman" w:hAnsi="Times New Roman"/>
          <w:sz w:val="18"/>
          <w:szCs w:val="18"/>
          <w:u w:val="single" w:color="auto"/>
          <w:color w:val="auto"/>
        </w:rPr>
        <w:t>provided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39" w:name="page40"/>
    <w:bookmarkEnd w:id="39"/>
    <w:p>
      <w:pPr>
        <w:ind w:right="840"/>
        <w:spacing w:after="0" w:line="282" w:lineRule="auto"/>
        <w:rPr>
          <w:sz w:val="20"/>
          <w:szCs w:val="20"/>
          <w:color w:val="auto"/>
        </w:rPr>
      </w:pPr>
      <w:r>
        <w:rPr>
          <w:rFonts w:ascii="Times New Roman" w:cs="Times New Roman" w:eastAsia="Times New Roman" w:hAnsi="Times New Roman"/>
          <w:sz w:val="18"/>
          <w:szCs w:val="18"/>
          <w:color w:val="auto"/>
        </w:rPr>
        <w:t xml:space="preserve">that no Liens incurred under this sub-clause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secure obligations for the payment of borrowed money, and (ii) Liens solely on cash and Cash Equivalents securing LC Equivalents supporting the obligations described in the preceding sub-clause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20" w:hanging="664"/>
        <w:spacing w:after="0"/>
        <w:tabs>
          <w:tab w:leader="none" w:pos="13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granted to others not interfering in any material respect with the business of WIL-Ireland or any of its Restricted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obligations arising from statutory or regulatory requirements;</w:t>
      </w:r>
    </w:p>
    <w:p>
      <w:pPr>
        <w:spacing w:after="0" w:line="225" w:lineRule="exact"/>
        <w:rPr>
          <w:rFonts w:ascii="Times New Roman" w:cs="Times New Roman" w:eastAsia="Times New Roman" w:hAnsi="Times New Roman"/>
          <w:sz w:val="18"/>
          <w:szCs w:val="18"/>
          <w:color w:val="auto"/>
        </w:rPr>
      </w:pPr>
    </w:p>
    <w:p>
      <w:pPr>
        <w:jc w:val="both"/>
        <w:ind w:right="640" w:firstLine="656"/>
        <w:spacing w:after="0" w:line="266"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in property (and proceeds (including proceeds from insurance) of, and improvements, accessions and upgrades to, such property) subject to any Capital Lease Obligation or operating lease which obligation or lease, in each case, is permitted under this Agreement;</w:t>
      </w:r>
    </w:p>
    <w:p>
      <w:pPr>
        <w:spacing w:after="0" w:line="176" w:lineRule="exact"/>
        <w:rPr>
          <w:rFonts w:ascii="Times New Roman" w:cs="Times New Roman" w:eastAsia="Times New Roman" w:hAnsi="Times New Roman"/>
          <w:sz w:val="18"/>
          <w:szCs w:val="18"/>
          <w:color w:val="auto"/>
        </w:rPr>
      </w:pPr>
    </w:p>
    <w:p>
      <w:pPr>
        <w:ind w:right="140" w:firstLine="656"/>
        <w:spacing w:after="0" w:line="282" w:lineRule="auto"/>
        <w:tabs>
          <w:tab w:leader="none" w:pos="13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collecting or payor banks having a right of setoff, revocation, refund or chargeback with respect to money or instruments of WIL-Ireland or any of its Restricted Subsidiaries on deposit with or in possession of such bank;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right="340" w:firstLine="656"/>
        <w:spacing w:after="0" w:line="261" w:lineRule="auto"/>
        <w:tabs>
          <w:tab w:leader="none" w:pos="13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right="180" w:firstLine="8"/>
        <w:spacing w:after="0" w:line="261"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does not extend to any additional assets (other than improvements and accessions to, and replacements of, the assets originally subject to such Lien).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an employee pension benefit plan, as defined in Section 3(2) of ERISA, which is covered by Title IV of ERISA or subject to the minimum funding standards under Section 412 of the Code or Section 302 of ERISA and at any time within the preceding six years has been (a) sponsored, maintained or contributed to by WIL-Ireland, any Borrower or any ERISA Affiliate for employees of WIL-Ireland, any Borrower or any ERISA Affiliate or</w:t>
      </w:r>
    </w:p>
    <w:p>
      <w:pPr>
        <w:spacing w:after="0" w:line="2" w:lineRule="exact"/>
        <w:rPr>
          <w:sz w:val="20"/>
          <w:szCs w:val="20"/>
          <w:color w:val="auto"/>
        </w:rPr>
      </w:pPr>
    </w:p>
    <w:p>
      <w:pPr>
        <w:ind w:right="440" w:firstLine="8"/>
        <w:spacing w:after="0" w:line="261"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pursuant to a collective bargaining agreement or any other arrangement under which more than one employer makes contributions and to which WIL-Ireland, any Borrower or any ERISA Affiliate is or was then making or accruing an obligation to make contributions.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Indebtedness</w:t>
      </w:r>
      <w:r>
        <w:rPr>
          <w:rFonts w:ascii="Times New Roman" w:cs="Times New Roman" w:eastAsia="Times New Roman" w:hAnsi="Times New Roman"/>
          <w:sz w:val="18"/>
          <w:szCs w:val="18"/>
          <w:color w:val="auto"/>
        </w:rPr>
        <w:t>” means Indebtedness of the Obligors outstanding immediately prior to the Petition Date including Indebtedness under the Prepetition Secured Facilities,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Prepetition Senior Notes, the Prepetition Letter of Credit Facilities and the Prepetition Unsecured Revolving Facility.</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Letter of Credit Facilities</w:t>
      </w:r>
      <w:r>
        <w:rPr>
          <w:rFonts w:ascii="Times New Roman" w:cs="Times New Roman" w:eastAsia="Times New Roman" w:hAnsi="Times New Roman"/>
          <w:sz w:val="18"/>
          <w:szCs w:val="18"/>
          <w:color w:val="auto"/>
        </w:rPr>
        <w:t>” means the bilateral credit facilities or other agreements through which any Borrower or any of its direct or indirect Subsidiary has the ability to obtain LC Equivalents that are in existence on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Secured Facilities</w:t>
      </w:r>
      <w:r>
        <w:rPr>
          <w:rFonts w:ascii="Times New Roman" w:cs="Times New Roman" w:eastAsia="Times New Roman" w:hAnsi="Times New Roman"/>
          <w:sz w:val="18"/>
          <w:szCs w:val="18"/>
          <w:color w:val="auto"/>
        </w:rPr>
        <w:t>” means collectively the Prepetition Secured Revolving Facility and the Prepetition Term Loan Facility.</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Secured Revolving Facility</w:t>
      </w:r>
      <w:r>
        <w:rPr>
          <w:rFonts w:ascii="Times New Roman" w:cs="Times New Roman" w:eastAsia="Times New Roman" w:hAnsi="Times New Roman"/>
          <w:sz w:val="18"/>
          <w:szCs w:val="18"/>
          <w:color w:val="auto"/>
        </w:rPr>
        <w:t>” means Indebtedness pursuant to the 364-day revolving credit agreement dated as of August 16, 2018 among, inter alios, WIL-Bermuda, the other borrowers party thereto, WIL Ireland, the lenders party thereto, JPMorgan Chase Bank, N.A. as administrative agent, and Morgan Stanley Senior Funding, Inc., as collateral agent, as amended, amended and restated or otherwise modified from time to time prior to the date hereof.</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Senior Notes</w:t>
      </w:r>
      <w:r>
        <w:rPr>
          <w:rFonts w:ascii="Times New Roman" w:cs="Times New Roman" w:eastAsia="Times New Roman" w:hAnsi="Times New Roman"/>
          <w:sz w:val="18"/>
          <w:szCs w:val="18"/>
          <w:color w:val="auto"/>
        </w:rPr>
        <w:t>” means collectively (i) the 6.800% Senior Notes due June 15, 2037 issued by WIL-Delaware, (ii) the 6.500% Senior Notes due August 1, 2036 issued by WIL-Bermuda, (iii) the 7.000% Senior Notes due March 15, 2038 issued by WIL-Bermuda, (iv) the 9.875% Senior Notes due March 1, 2039 issued by WIL-Bermuda, (v) the 5.125% Senior Notes due September 15, 2020 issued by WIL-Bermuda, (vi) the 6.750% Senior Notes due September 15, 2040 issued by WIL-Bermuda, (vii) the 4.500% Senior Notes due April 15, 2022 issued by WIL-Bermuda, (viii) the 5.950% Senior Notes due April 15, 2042 issued by WIL-Bermuda, (ix) the 5.875% Exchangeable Senior Notes due July 1, 2021 issued by WIL-Bermuda, (x) the 7.75% Senior Notes due June 15, 2021 issued by WIL-Bermuda, (xi) the 8.25% Senior Notes due June 15, 2023 issued by WIL-Bermuda, (xii) the 9.875% Senior Notes due February 15, 2024 issued by WIL-Bermuda and (xiii) the 9.875% Senior Notes due March 1, 2025 issued by WIL-Delaware.</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Term Loan Facility</w:t>
      </w:r>
      <w:r>
        <w:rPr>
          <w:rFonts w:ascii="Times New Roman" w:cs="Times New Roman" w:eastAsia="Times New Roman" w:hAnsi="Times New Roman"/>
          <w:sz w:val="18"/>
          <w:szCs w:val="18"/>
          <w:color w:val="auto"/>
        </w:rPr>
        <w:t>” means Indebtedness pursuant to the term loan agreement dated as of May 4, 2016 among, inter alios, WIL-Bermuda, WIL-Ireland, the lenders party thereto and JPMorgan Chase Bank, N.A. as administrative agent, as amended, amended and restated or otherwise modified from time to time prior to the date hereof.</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Unsecured Revolving Facility</w:t>
      </w:r>
      <w:r>
        <w:rPr>
          <w:rFonts w:ascii="Times New Roman" w:cs="Times New Roman" w:eastAsia="Times New Roman" w:hAnsi="Times New Roman"/>
          <w:sz w:val="18"/>
          <w:szCs w:val="18"/>
          <w:color w:val="auto"/>
        </w:rPr>
        <w:t>” means Indebtedness pursuant to the amended and restated credit agreement dated as of May 9, 2016 among, inter alios, WIL-Bermuda, WOFS Assurance Limited, a Bermuda exempted company, WIL-Ireland, the lenders party thereto and JPMorgan Chase Bank, N.A. as administrative agent, as amended, amended and restated or otherwise modified from time to time prior to the date hereof and as may be further amended, amended and restated or otherwise modified from time to time in a manner that does not increase the cash payments due thereunder (other than as provided in the Unsecured Revolving Facility Forbearance on the Effective Date), or that otherwise is not materially adverse to the Lenders.</w:t>
      </w:r>
    </w:p>
    <w:p>
      <w:pPr>
        <w:spacing w:after="0" w:line="18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Unsecured Revolving Facility Cash Collateral Agreement</w:t>
      </w:r>
      <w:r>
        <w:rPr>
          <w:rFonts w:ascii="Times New Roman" w:cs="Times New Roman" w:eastAsia="Times New Roman" w:hAnsi="Times New Roman"/>
          <w:sz w:val="18"/>
          <w:szCs w:val="18"/>
          <w:color w:val="auto"/>
        </w:rPr>
        <w:t>” means the Cash Collateral Agreement, dated as of the date hereof, between Weatherford Bermuda Holdings Ltd. and the administrative agent under the Prepetition Unsecured Revolving Facility.</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Unsecured Revolving Facility Loan Documents</w:t>
      </w:r>
      <w:r>
        <w:rPr>
          <w:rFonts w:ascii="Times New Roman" w:cs="Times New Roman" w:eastAsia="Times New Roman" w:hAnsi="Times New Roman"/>
          <w:sz w:val="18"/>
          <w:szCs w:val="18"/>
          <w:color w:val="auto"/>
        </w:rPr>
        <w:t>” means the Loan Documents (as defined in the Prepetition Unsecured Revolving Facility).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Unsecured Revolving Facility Obligations</w:t>
      </w:r>
      <w:r>
        <w:rPr>
          <w:rFonts w:ascii="Times New Roman" w:cs="Times New Roman" w:eastAsia="Times New Roman" w:hAnsi="Times New Roman"/>
          <w:sz w:val="18"/>
          <w:szCs w:val="18"/>
          <w:color w:val="auto"/>
        </w:rPr>
        <w:t>” means the Obligations (as defined in the Prepetition Unsecured Revolving Facility).</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per annum publicly announced from time to time by Citibank, N.A. (for so long as it is the Administrative Agent) or any successor administrative agent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hereto as its prime rate in effect at its principal office in New York City; each change in the Prime Rate shall be effective from and including the date such change is publicly announced by the such Person as being effective.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Financial Officer</w:t>
      </w:r>
      <w:r>
        <w:rPr>
          <w:rFonts w:ascii="Times New Roman" w:cs="Times New Roman" w:eastAsia="Times New Roman" w:hAnsi="Times New Roman"/>
          <w:sz w:val="18"/>
          <w:szCs w:val="18"/>
          <w:color w:val="auto"/>
        </w:rPr>
        <w:t>” means, with respect to any Borrower, any director, any manager, the chief financial officer, the treasurer or the principal accounting officer of such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Professional Fee Account</w:t>
      </w:r>
      <w:r>
        <w:rPr>
          <w:rFonts w:ascii="Times New Roman" w:cs="Times New Roman" w:eastAsia="Times New Roman" w:hAnsi="Times New Roman"/>
          <w:sz w:val="18"/>
          <w:szCs w:val="18"/>
          <w:color w:val="auto"/>
        </w:rPr>
        <w:t>” has the meaning assigned to the term in the Financing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any right to payment of WIL-Ireland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Related Security</w:t>
      </w:r>
      <w:r>
        <w:rPr>
          <w:rFonts w:ascii="Times New Roman" w:cs="Times New Roman" w:eastAsia="Times New Roman" w:hAnsi="Times New Roman"/>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would constitute Permitted Factoring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means, with respect to any Indebtedness, the redemption, purchase, defeasance, prepayment or other acquisition or retirement for value of such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Redomestication</w:t>
      </w:r>
      <w:r>
        <w:rPr>
          <w:rFonts w:ascii="Times New Roman" w:cs="Times New Roman" w:eastAsia="Times New Roman" w:hAnsi="Times New Roman"/>
          <w:sz w:val="18"/>
          <w:szCs w:val="18"/>
          <w:color w:val="auto"/>
        </w:rPr>
        <w:t>” means the actions taken in connection with the redomestication of WIL-Ireland as a resident of Ireland for tax purposes following the entry of an Acceptable Confirmation Order, all as described in detail in Schedule 1.01D, together with any changes thereto that are not materially adverse to the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(respecting reserve requirements), as the same is from time to time in effect, and all official rulings and interpretations thereunder or thereof.</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(respecting margin credit extended by banks), as the same is from time to time in effect, and all official rulings and interpretations thereunder or thereof.</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(respecting borrowers who obtain margin credit), as the same is from time to time in effect, and all official rulings and interpretations thereunder or thereof.</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both (a) the Required Revolving Credit Lenders and (b) the Required Term Lenders.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Credit Lenders</w:t>
      </w:r>
      <w:r>
        <w:rPr>
          <w:rFonts w:ascii="Times New Roman" w:cs="Times New Roman" w:eastAsia="Times New Roman" w:hAnsi="Times New Roman"/>
          <w:sz w:val="18"/>
          <w:szCs w:val="18"/>
          <w:color w:val="auto"/>
        </w:rPr>
        <w:t xml:space="preserve">” means, at any time, the Revolving Credit Lenders having Revolving Credit Exposures and Unused Revolving Credit Commitments representing more than fifty percent (50%) of the sum of the Total Revolving Credit Exposure and Unused Revolving Credit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Revolving Credit Exposure of, and Unused Revolving Credit Commitments of, any Defaulting Lender shall be excluded for purposes of making a determination of Required Revolving Credit Lenders.</w:t>
      </w:r>
    </w:p>
    <w:p>
      <w:pPr>
        <w:spacing w:after="0" w:line="180"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Term Lenders</w:t>
      </w:r>
      <w:r>
        <w:rPr>
          <w:rFonts w:ascii="Times New Roman" w:cs="Times New Roman" w:eastAsia="Times New Roman" w:hAnsi="Times New Roman"/>
          <w:sz w:val="17"/>
          <w:szCs w:val="17"/>
          <w:color w:val="auto"/>
        </w:rPr>
        <w:t xml:space="preserve">” means, at any time, (a) prior to the funding of the Term Loans, Term Lenders having more than fifty percent (50%) of the Aggregate Term Loan Commitments and (b) thereafter, Term Lenders holding more than fifty percent (50%) of the aggregate principal amount of the Term Loans at such time, and, in any event, shall include a minimum of three (3) non-affiliated Term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prior to the funding of the Term Loans, the Term Loan Commitment of any Defaulting Lender shall be excluded for purposes of making a determination of Required Term Lenders and</w:t>
      </w:r>
    </w:p>
    <w:p>
      <w:pPr>
        <w:spacing w:after="0" w:line="3" w:lineRule="exact"/>
        <w:rPr>
          <w:sz w:val="20"/>
          <w:szCs w:val="20"/>
          <w:color w:val="auto"/>
        </w:rPr>
      </w:pPr>
    </w:p>
    <w:p>
      <w:pPr>
        <w:ind w:right="140" w:firstLine="8"/>
        <w:spacing w:after="0" w:line="261"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principal amount of the Term Loan made by any Defaulting Lender shall be excluded for purposes of making a determination of Required Term Lenders.</w:t>
      </w:r>
    </w:p>
    <w:p>
      <w:pPr>
        <w:spacing w:after="0" w:line="180" w:lineRule="exact"/>
        <w:rPr>
          <w:sz w:val="20"/>
          <w:szCs w:val="20"/>
          <w:color w:val="auto"/>
        </w:rPr>
      </w:pPr>
    </w:p>
    <w:p>
      <w:pPr>
        <w:ind w:right="60" w:firstLine="648"/>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Requirement of Law</w:t>
      </w:r>
      <w:r>
        <w:rPr>
          <w:rFonts w:ascii="Times New Roman" w:cs="Times New Roman" w:eastAsia="Times New Roman" w:hAnsi="Times New Roman"/>
          <w:sz w:val="17"/>
          <w:szCs w:val="17"/>
          <w:color w:val="auto"/>
        </w:rPr>
        <w:t>” means,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38"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with respect to any Obligor, any director, any manager, the president, the chief financial officer, the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 any dividend or other distribution (whether in cash, securities or other property) on account of any Capital Stock of WIL-Ireland or any Restricted Subsidiary, (b) any payment (whether in cash, securities or other property), including any sinking fund or similar deposit, on account of the purchase, redemption, retirement, acquisition,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3" w:name="page44"/>
    <w:bookmarkEnd w:id="43"/>
    <w:p>
      <w:pPr>
        <w:ind w:right="100"/>
        <w:spacing w:after="0" w:line="282" w:lineRule="auto"/>
        <w:rPr>
          <w:sz w:val="20"/>
          <w:szCs w:val="20"/>
          <w:color w:val="auto"/>
        </w:rPr>
      </w:pPr>
      <w:r>
        <w:rPr>
          <w:rFonts w:ascii="Times New Roman" w:cs="Times New Roman" w:eastAsia="Times New Roman" w:hAnsi="Times New Roman"/>
          <w:sz w:val="18"/>
          <w:szCs w:val="18"/>
          <w:color w:val="auto"/>
        </w:rPr>
        <w:t>cancellation or termination of any Capital Stock of WIL-Ireland or any Restricted Subsidiary, (c) any voluntary Redemption of any Indebtedness prior to the stated maturity thereof or (d) any payment in violation of any subordination terms of any Indebtedness.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WIL-Ireland that is not an Unrestricted Subsidiary. For the avoidance of doubt, each Borrower and each Guarantor (other than WIL-Ireland) shall be a Restricted Subsidiary.</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Agreement</w:t>
      </w:r>
      <w:r>
        <w:rPr>
          <w:rFonts w:ascii="Times New Roman" w:cs="Times New Roman" w:eastAsia="Times New Roman" w:hAnsi="Times New Roman"/>
          <w:sz w:val="18"/>
          <w:szCs w:val="18"/>
          <w:color w:val="auto"/>
        </w:rPr>
        <w:t>” means any agreement or other arrangement that prohibits, limits, restricts or imposes any condition upon (a) the ability of any Secured Obligor to create, incur or permit to exist any Lien upon any of its property or assets in favor of the Collateral Agent and the other Secured Parties to secure any of the Secured Obligations, or (b) the ability of any Restricted Subsidiary to pay any dividends or other distributions with respect to its Capital Stock to, or to make or repay any loans or advances to, or to Dispose of any assets to, any Obligor or any other Restricted Subsidiary, or, in each case, which requires the consent of any other Person in connection therewith.</w:t>
      </w:r>
    </w:p>
    <w:p>
      <w:pPr>
        <w:spacing w:after="0" w:line="18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 xml:space="preserve"> means the Restructuring Support Agreement dated as of May 10, 2019 by and between WIL-Ireland, WIL-Delaware, WIL-Bermuda and the “Consenting Creditors” party thereto.</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each of the following: (a) each date of a renewal or extension of a Letter of Credit denominated in an Alternative Currency, (b) on the first Business Day of each calendar month, and (c) such additional dates as the Administrative Agent shall reasonably determine or the Required Revolving Credit Lenders shall reasonably require as a result of fluctuations in the relevant currency exchange rates or the occurrence and continuation of an Event of Default.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Borrowers</w:t>
      </w:r>
      <w:r>
        <w:rPr>
          <w:rFonts w:ascii="Times New Roman" w:cs="Times New Roman" w:eastAsia="Times New Roman" w:hAnsi="Times New Roman"/>
          <w:sz w:val="18"/>
          <w:szCs w:val="18"/>
          <w:color w:val="auto"/>
        </w:rPr>
        <w:t>” means, collectively, WIL-Ireland, WIL-Bermuda and WIL-Delaware.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means, with respect to each Revolving Credit Lender, the commitment of such Revolving Credit Lender to</w:t>
      </w:r>
    </w:p>
    <w:p>
      <w:pPr>
        <w:spacing w:after="0" w:line="27" w:lineRule="exact"/>
        <w:rPr>
          <w:sz w:val="20"/>
          <w:szCs w:val="20"/>
          <w:color w:val="auto"/>
        </w:rPr>
      </w:pPr>
    </w:p>
    <w:p>
      <w:pPr>
        <w:ind w:right="60" w:firstLine="8"/>
        <w:spacing w:after="0" w:line="250"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Revolving Credit Loans and (b) acquire participations in Letters of Credit hereunder, which commitment will terminate on the Maturity Date (if not terminated earlier in accordance with the terms hereof), in an aggregate principal amount set forth opposite such Revolving Credit Lender’s name on Schedule 2.01 under the heading “Revolving Credit Commitment” or in the Assignment and Assumption pursuant to which such Revolving Credit Lender shall have assumed its Revolving Credit Commitment, as applicable, as such amount may be (i)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reduced or increased from time to time pursuant to assignments by or to such Revolving Credit Lender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xml:space="preserve">” means, with respect to any Revolving Credit Lender at any time, the sum of (a) the outstanding principal amount of such Revolving Credit Lender’s Revolving Credit Loans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such Revolving Credit Lender’s LC Exposure at such time.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xml:space="preserve">” means the revolving credit facility provided for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means, at any time, any Lender that has a Revolving Credit Commitment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xml:space="preserve">” means a promissory note made by the Revolving Credit Borrowers in favor of a Lender evidencing the Revolving Credit Loans made by such Lender,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Obligations</w:t>
      </w:r>
      <w:r>
        <w:rPr>
          <w:rFonts w:ascii="Times New Roman" w:cs="Times New Roman" w:eastAsia="Times New Roman" w:hAnsi="Times New Roman"/>
          <w:sz w:val="18"/>
          <w:szCs w:val="18"/>
          <w:color w:val="auto"/>
        </w:rPr>
        <w:t>” means, collectively, all unpaid principal of and accrued and unpaid interest on the Revolving Credit Loans, all obligations with respect to Letters of Credit (including unreimbursed LC Disbursements), all accrued and unpaid fees and all expenses, reimbursements, indemnities and other obligations and indebtedness (including interest and fees accruing during the pendency of any bankruptcy, insolvency, administration, examinership, receivership or other similar proceeding, regardless of whether allowed or allowable in such proceeding), obligations and liabilities of any Revolving Credit Borrower and its Subsidiaries to any of the Lenders, the Administrative Agent, the Collateral Agent, the Issuing Banks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in respect of any of the Revolving Credit Loans or any of the Letters of Credit.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McGraw-Hill, Inc., or any successor to the ratings agency business thereof.</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the subject or target of any Sanctions (at the time of this Agreement, Crimea, Cuba, Iran, North Korea, Sudan and Syria).</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Her Majesty’s Treasury of the United Kingdom, the Canadian government (or any agency thereof), the Australian Department of Foreign Affairs and Trade or any other relevant sanctions authority, (b) any Person operating, organized or resident in a Sanctioned Country or (c) any Person owned or controlled by any such Person or Persons described in the foregoing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U.S. government, including those administered by the Office of Foreign Assets Control of the U.S. Department of the Treasury or the U.S. Department of State or (b) the United Nations Security Council, the European Union, Her Majesty’s Treasury of the United Kingdom, any European Union member state, the Hong Kong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Monetary Authority, the Canadian government (or any agency thereof), the Australian Commonwealth Government or any other relevant sanctions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governmental authority succeeding to the functions of said Commission.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 all Obligations, (b) all Swap Obligations and (c) all Banking Services Obligations owing to one or more Lenders or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“Secured Obligations” shall not include, with respect to any Obligor, any Excluded Swap Obligations of such Obligor.</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Obligor</w:t>
      </w:r>
      <w:r>
        <w:rPr>
          <w:rFonts w:ascii="Times New Roman" w:cs="Times New Roman" w:eastAsia="Times New Roman" w:hAnsi="Times New Roman"/>
          <w:sz w:val="18"/>
          <w:szCs w:val="18"/>
          <w:color w:val="auto"/>
        </w:rPr>
        <w:t xml:space="preserve">” means a Debtor, any Guarantor that is a Domestic Subsidiary or a Canadian Subsidiary on the Effective Date or any Subsidiary that has granted Liens on Collateral to secure the Secured Obligations as required by </w:t>
      </w:r>
      <w:r>
        <w:rPr>
          <w:rFonts w:ascii="Times New Roman" w:cs="Times New Roman" w:eastAsia="Times New Roman" w:hAnsi="Times New Roman"/>
          <w:sz w:val="18"/>
          <w:szCs w:val="18"/>
          <w:u w:val="single" w:color="auto"/>
          <w:color w:val="auto"/>
        </w:rPr>
        <w:t>Section 7.08(c)</w:t>
      </w:r>
      <w:r>
        <w:rPr>
          <w:rFonts w:ascii="Times New Roman" w:cs="Times New Roman" w:eastAsia="Times New Roman" w:hAnsi="Times New Roman"/>
          <w:sz w:val="18"/>
          <w:szCs w:val="18"/>
          <w:color w:val="auto"/>
        </w:rPr>
        <w:t>. For the avoidance of doubt, upon the acquisition or formation thereof by WIL-Ireland, Irish Holdco shall be a Secured Obligor.</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holders of the Secured Obligations from time to time and shall include (i) each Lender in respect of its Loans, (ii) the Issuing Bank in respect of the Letters of Credit, (iii) the Administrative Agent, the Collateral Agent and the Lenders in respect of all other present and future obligations and liabilities constituting Secured Obligations of WIL-Ireland and each Restricted Subsidiary of every type and description arising under or in connection with this Agreement or any other Loan Document, (iv) each Lender and Affiliate of such Lender in respect of Swap Obligations and Banking Services Obligations constituting Secured Obligations, (v) each Indemnitee in respect of the obligations and liabilities constituting Secured Obligations of the Borrowers to such Person hereunder and under the other Loan Documents, and (vi) their respective successors and (in the case of a Lender or Issuing Bank, permitted) transferees and assigns.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means, collectively, (a) the US Security Agreement, (b) the Irish Security Agreement, (c) the Canadian Security Agreement and (d) any other security agreement, charge or other similar agreement (in form and substance satisfactory to the Collateral Agent and the Administrative Agent) in favor of the Collateral Agent for the benefit of itself and the other Secured Parties, in any such case, pursuant to which any Secured Obligor grants Liens on the property of such Secured Obligor to secure the Secured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Disposition</w:t>
      </w:r>
      <w:r>
        <w:rPr>
          <w:rFonts w:ascii="Times New Roman" w:cs="Times New Roman" w:eastAsia="Times New Roman" w:hAnsi="Times New Roman"/>
          <w:sz w:val="18"/>
          <w:szCs w:val="18"/>
          <w:color w:val="auto"/>
        </w:rPr>
        <w:t xml:space="preserve">” means a Disposition of property described in </w:t>
      </w:r>
      <w:r>
        <w:rPr>
          <w:rFonts w:ascii="Times New Roman" w:cs="Times New Roman" w:eastAsia="Times New Roman" w:hAnsi="Times New Roman"/>
          <w:sz w:val="18"/>
          <w:szCs w:val="18"/>
          <w:u w:val="single" w:color="auto"/>
          <w:color w:val="auto"/>
        </w:rPr>
        <w:t>Schedule 2.08</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Swap Obligation</w:t>
      </w:r>
      <w:r>
        <w:rPr>
          <w:rFonts w:ascii="Times New Roman" w:cs="Times New Roman" w:eastAsia="Times New Roman" w:hAnsi="Times New Roman"/>
          <w:sz w:val="18"/>
          <w:szCs w:val="18"/>
          <w:color w:val="auto"/>
        </w:rPr>
        <w:t>” means, with respect to any Obligor,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Cash Collateralization Date</w:t>
      </w:r>
      <w:r>
        <w:rPr>
          <w:rFonts w:ascii="Times New Roman" w:cs="Times New Roman" w:eastAsia="Times New Roman" w:hAnsi="Times New Roman"/>
          <w:sz w:val="18"/>
          <w:szCs w:val="18"/>
          <w:color w:val="auto"/>
        </w:rPr>
        <w:t>” means November 15,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 Date</w:t>
      </w:r>
      <w:r>
        <w:rPr>
          <w:rFonts w:ascii="Times New Roman" w:cs="Times New Roman" w:eastAsia="Times New Roman" w:hAnsi="Times New Roman"/>
          <w:sz w:val="18"/>
          <w:szCs w:val="18"/>
          <w:color w:val="auto"/>
        </w:rPr>
        <w:t>” has the meaning assigned to such term in the definition of “Maturity Date.”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 w:name="page47"/>
    <w:bookmarkEnd w:id="46"/>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w:t>
      </w:r>
      <w:r>
        <w:rPr>
          <w:rFonts w:ascii="Times New Roman" w:cs="Times New Roman" w:eastAsia="Times New Roman" w:hAnsi="Times New Roman"/>
          <w:sz w:val="18"/>
          <w:szCs w:val="18"/>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that is Subordinated.</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a company or corporation a majority of whose Voting Stock is at the time, directly or indirectly, owned by such Person, by one or more subsidiaries of such Person or by such Person and one or more subsidiaries of such Person, (b) a partnership in which such Person or one or more subsidiaries of such Person is, at the date of determination, a general partner or (c) any other Person (other than a corporation or partnership) in which such Person, directly or indirectly, at the date of determination thereof, has (i) at least a majority ownership interest or (ii) the power to elect or direct the election of a majority of the directors or other governing body of such Person. Unless the context otherwise clearly requires, references in this Agreement to a “Subsidiary” or the “Subsidiaries” refer to a Subsidiary or the Subsidiaries of WIL-Ireland. Notwithstanding any of the foregoing, Weatherford Foundation, Inc., a Delaware corporation, shall not be considered a Subsidiary of WIL-Ireland.</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Superpriority Claim</w:t>
      </w:r>
      <w:r>
        <w:rPr>
          <w:rFonts w:ascii="Times New Roman" w:cs="Times New Roman" w:eastAsia="Times New Roman" w:hAnsi="Times New Roman"/>
          <w:sz w:val="18"/>
          <w:szCs w:val="18"/>
          <w:color w:val="auto"/>
        </w:rPr>
        <w:t>” means any administrative expense claim in the case of any Obligor that is a Debtor having priority over any and all administrative expenses, diminution claims and all other priority claims against the Obligors that are Debtors, subject only to the Carve-Out, now existing or hereafter arising, of any kind whatsoever, including, without limitation, all administrative expenses of the kind specified in sections 503(b) and 507(b) of the Bankruptcy Code, and over any and all administrative expenses or other claims arising under sections 105, 326, 328, 330, 331, 365, 503(a), 503(b), 506(c), 507(a), 507(b), 546(c), 546(d), 726, 1113 or 1114 of the Bankruptcy Code.</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WIL-Ireland or its Subsidiaries shall be a Swap</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Agreement. Notwithstanding anything to the contrary set forth herein, Angolan Bond Investments shall be deemed to be Swap Agreements.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any and all obligations of WIL-Ireland or any Restricted Subsidiary, whether absolute or contingent and howsoever and whensoever created, arising, evidenced or acquired (including all renewals, extensions and modifications thereof and substitutions therefor), under (a) any and all Swap Agreements with a Person that is or was a Lender or an Affiliate of a Lender at the time when such Person entered into such Swap Agreement, and</w:t>
      </w:r>
    </w:p>
    <w:p>
      <w:pPr>
        <w:spacing w:after="0" w:line="2" w:lineRule="exact"/>
        <w:rPr>
          <w:sz w:val="20"/>
          <w:szCs w:val="20"/>
          <w:color w:val="auto"/>
        </w:rPr>
      </w:pPr>
    </w:p>
    <w:p>
      <w:pPr>
        <w:ind w:firstLine="8"/>
        <w:spacing w:after="0" w:line="25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cancellations, buy backs, reversals, terminations or assignments of any such Swap Agreement transaction. For the avoidance of doubt, (i) any and all obligations of WIL-Ireland or any Restricted Subsidiary, whether absolute or contingent and howsoever and whensoever created, arising, evidenced or acquired (including all renewals, extensions and modifications thereof and substitutions therefor) under a Swap Agreement entered into on or before the Effective Date shall constitute a Swap Obligation hereunder so long as the holder of such Swap Obligations is or becomes a Lender or an Affiliate of a Lender hereunder and (ii) if a Person ceases to be a Lender or an Affiliate of a Lender but remains a holder of Swap Obligations such Swap Obligations shall nonetheless remain Swap Obligations, but only with respect to Swap Agreements entered into during or prior to the time such Person was a Lender or an Affiliate of a Lender.</w:t>
      </w:r>
    </w:p>
    <w:p>
      <w:pPr>
        <w:spacing w:after="0" w:line="18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Borrower</w:t>
      </w:r>
      <w:r>
        <w:rPr>
          <w:rFonts w:ascii="Times New Roman" w:cs="Times New Roman" w:eastAsia="Times New Roman" w:hAnsi="Times New Roman"/>
          <w:sz w:val="18"/>
          <w:szCs w:val="18"/>
          <w:color w:val="auto"/>
        </w:rPr>
        <w:t>” means any Borrower organized under the laws of Switzerland or, if different, deemed resident in Switzerland for Swiss Withholding Tax purposes.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Federal Tax Administration</w:t>
      </w:r>
      <w:r>
        <w:rPr>
          <w:rFonts w:ascii="Times New Roman" w:cs="Times New Roman" w:eastAsia="Times New Roman" w:hAnsi="Times New Roman"/>
          <w:sz w:val="18"/>
          <w:szCs w:val="18"/>
          <w:color w:val="auto"/>
        </w:rPr>
        <w:t>” means the tax authorities referred to in article 34 of the Swiss Federal Act on Withholding Tax (Bundesgesetz über die Verrechnungssteuer vom 13. Oktober 1965, SR 642.21).</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means any Guarantor organized under the laws of Switzerland or, if different, deemed resident in Switzerland for Swiss Withholding Tax purposes.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Guidelines</w:t>
      </w:r>
      <w:r>
        <w:rPr>
          <w:rFonts w:ascii="Times New Roman" w:cs="Times New Roman" w:eastAsia="Times New Roman" w:hAnsi="Times New Roman"/>
          <w:sz w:val="18"/>
          <w:szCs w:val="18"/>
          <w:color w:val="auto"/>
        </w:rPr>
        <w:t>” means, together, the guidelines S-02.122.1 in relation to bonds of April 1999 as issued by the Swiss Federal Tax Administration (</w:t>
      </w:r>
      <w:r>
        <w:rPr>
          <w:rFonts w:ascii="Times New Roman" w:cs="Times New Roman" w:eastAsia="Times New Roman" w:hAnsi="Times New Roman"/>
          <w:sz w:val="18"/>
          <w:szCs w:val="18"/>
          <w:i w:val="1"/>
          <w:iCs w:val="1"/>
          <w:color w:val="auto"/>
        </w:rPr>
        <w:t>Merkblatt S-02.122.1 vom April 1999 betreffend “Obligationen”</w:t>
      </w:r>
      <w:r>
        <w:rPr>
          <w:rFonts w:ascii="Times New Roman" w:cs="Times New Roman" w:eastAsia="Times New Roman" w:hAnsi="Times New Roman"/>
          <w:sz w:val="18"/>
          <w:szCs w:val="18"/>
          <w:color w:val="auto"/>
        </w:rPr>
        <w:t>), S-02.123 in relation to interbank transactions of 22 September 1986 as issued by the Swiss Federal Tax Administration (</w:t>
      </w:r>
      <w:r>
        <w:rPr>
          <w:rFonts w:ascii="Times New Roman" w:cs="Times New Roman" w:eastAsia="Times New Roman" w:hAnsi="Times New Roman"/>
          <w:sz w:val="18"/>
          <w:szCs w:val="18"/>
          <w:i w:val="1"/>
          <w:iCs w:val="1"/>
          <w:color w:val="auto"/>
        </w:rPr>
        <w:t>Merkblatt S-02.123 vom 22 September 1986 betreffend Zinsen von Bankguthaben, deren Gläubiger Banken sind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(Interbankguthaben)</w:t>
      </w:r>
      <w:r>
        <w:rPr>
          <w:rFonts w:ascii="Times New Roman" w:cs="Times New Roman" w:eastAsia="Times New Roman" w:hAnsi="Times New Roman"/>
          <w:sz w:val="18"/>
          <w:szCs w:val="18"/>
          <w:color w:val="auto"/>
        </w:rPr>
        <w:t>), S-02.128 in relation to syndicated credit facilities of January 2000 (</w:t>
      </w:r>
      <w:r>
        <w:rPr>
          <w:rFonts w:ascii="Times New Roman" w:cs="Times New Roman" w:eastAsia="Times New Roman" w:hAnsi="Times New Roman"/>
          <w:sz w:val="18"/>
          <w:szCs w:val="18"/>
          <w:i w:val="1"/>
          <w:iCs w:val="1"/>
          <w:color w:val="auto"/>
        </w:rPr>
        <w:t>Merkblatt S-02.128 vom Januar 2000 “Steuerliche Behandlung von Konsortialdarlehen, Schuldscheindarlehen, Wechseln und Unterbeteiligungen”</w:t>
      </w:r>
      <w:r>
        <w:rPr>
          <w:rFonts w:ascii="Times New Roman" w:cs="Times New Roman" w:eastAsia="Times New Roman" w:hAnsi="Times New Roman"/>
          <w:sz w:val="18"/>
          <w:szCs w:val="18"/>
          <w:color w:val="auto"/>
        </w:rPr>
        <w:t>), S-02.130.1 in relation to money market instruments and book claims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1999 (</w:t>
      </w:r>
      <w:r>
        <w:rPr>
          <w:rFonts w:ascii="Times New Roman" w:cs="Times New Roman" w:eastAsia="Times New Roman" w:hAnsi="Times New Roman"/>
          <w:sz w:val="18"/>
          <w:szCs w:val="18"/>
          <w:i w:val="1"/>
          <w:iCs w:val="1"/>
          <w:color w:val="auto"/>
        </w:rPr>
        <w:t>Merkblatt S-02.130.1 vom April 1999 “Geldmarktpapiere und Buchforderungen inländischer Schuldner”</w:t>
      </w:r>
      <w:r>
        <w:rPr>
          <w:rFonts w:ascii="Times New Roman" w:cs="Times New Roman" w:eastAsia="Times New Roman" w:hAnsi="Times New Roman"/>
          <w:sz w:val="18"/>
          <w:szCs w:val="18"/>
          <w:color w:val="auto"/>
        </w:rPr>
        <w:t>), the circular letter No. 15 (</w:t>
      </w:r>
      <w:r>
        <w:rPr>
          <w:rFonts w:ascii="Times New Roman" w:cs="Times New Roman" w:eastAsia="Times New Roman" w:hAnsi="Times New Roman"/>
          <w:sz w:val="18"/>
          <w:szCs w:val="18"/>
          <w:i w:val="1"/>
          <w:iCs w:val="1"/>
          <w:color w:val="auto"/>
        </w:rPr>
        <w:t>1-015-DVS-2017</w:t>
      </w:r>
      <w:r>
        <w:rPr>
          <w:rFonts w:ascii="Times New Roman" w:cs="Times New Roman" w:eastAsia="Times New Roman" w:hAnsi="Times New Roman"/>
          <w:sz w:val="18"/>
          <w:szCs w:val="18"/>
          <w:color w:val="auto"/>
        </w:rPr>
        <w:t>) of 3 October 2017 in relation to bonds and derivative financial instruments as subject matter of taxation of Swiss federal income tax, Swiss withholding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and Swiss stamp taxes (</w:t>
      </w:r>
      <w:r>
        <w:rPr>
          <w:rFonts w:ascii="Times New Roman" w:cs="Times New Roman" w:eastAsia="Times New Roman" w:hAnsi="Times New Roman"/>
          <w:sz w:val="18"/>
          <w:szCs w:val="18"/>
          <w:i w:val="1"/>
          <w:iCs w:val="1"/>
          <w:color w:val="auto"/>
        </w:rPr>
        <w:t>Kreisschreiben Nr. 15 “Obligationen und derivative Finanzinstrumente als Gegenstand der direkten Bundessteuer,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Verrechnungssteuer und der Stempelabgaben” vom 3. Oktober 2017</w:t>
      </w:r>
      <w:r>
        <w:rPr>
          <w:rFonts w:ascii="Times New Roman" w:cs="Times New Roman" w:eastAsia="Times New Roman" w:hAnsi="Times New Roman"/>
          <w:sz w:val="18"/>
          <w:szCs w:val="18"/>
          <w:color w:val="auto"/>
        </w:rPr>
        <w:t>), the circular letter No. 34 of 26 July 2011 (</w:t>
      </w:r>
      <w:r>
        <w:rPr>
          <w:rFonts w:ascii="Times New Roman" w:cs="Times New Roman" w:eastAsia="Times New Roman" w:hAnsi="Times New Roman"/>
          <w:sz w:val="18"/>
          <w:szCs w:val="18"/>
          <w:i w:val="1"/>
          <w:iCs w:val="1"/>
          <w:color w:val="auto"/>
        </w:rPr>
        <w:t>1-034-V-2011</w:t>
      </w:r>
      <w:r>
        <w:rPr>
          <w:rFonts w:ascii="Times New Roman" w:cs="Times New Roman" w:eastAsia="Times New Roman" w:hAnsi="Times New Roman"/>
          <w:sz w:val="18"/>
          <w:szCs w:val="18"/>
          <w:color w:val="auto"/>
        </w:rPr>
        <w:t>) in relation to customer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w:t>
      </w:r>
      <w:r>
        <w:rPr>
          <w:rFonts w:ascii="Times New Roman" w:cs="Times New Roman" w:eastAsia="Times New Roman" w:hAnsi="Times New Roman"/>
          <w:sz w:val="18"/>
          <w:szCs w:val="18"/>
          <w:i w:val="1"/>
          <w:iCs w:val="1"/>
          <w:color w:val="auto"/>
        </w:rPr>
        <w:t>Kreisschreiben Nr. 34 Kundenguthaben” vom 26. Juli 2011</w:t>
      </w:r>
      <w:r>
        <w:rPr>
          <w:rFonts w:ascii="Times New Roman" w:cs="Times New Roman" w:eastAsia="Times New Roman" w:hAnsi="Times New Roman"/>
          <w:sz w:val="18"/>
          <w:szCs w:val="18"/>
          <w:color w:val="auto"/>
        </w:rPr>
        <w:t>) and the notification regarding credit balances in groups (Mitteilung 010-DVS-2019 of 5 February 2019 betreffend “Verrechnungssteuer: Guthaben im</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ind w:right="100"/>
        <w:spacing w:after="0" w:line="266" w:lineRule="auto"/>
        <w:rPr>
          <w:sz w:val="20"/>
          <w:szCs w:val="20"/>
          <w:color w:val="auto"/>
        </w:rPr>
      </w:pPr>
      <w:r>
        <w:rPr>
          <w:rFonts w:ascii="Times New Roman" w:cs="Times New Roman" w:eastAsia="Times New Roman" w:hAnsi="Times New Roman"/>
          <w:sz w:val="18"/>
          <w:szCs w:val="18"/>
          <w:color w:val="auto"/>
        </w:rPr>
        <w:t>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Qualifying Lender</w:t>
      </w:r>
      <w:r>
        <w:rPr>
          <w:rFonts w:ascii="Times New Roman" w:cs="Times New Roman" w:eastAsia="Times New Roman" w:hAnsi="Times New Roman"/>
          <w:sz w:val="18"/>
          <w:szCs w:val="18"/>
          <w:color w:val="auto"/>
        </w:rPr>
        <w:t>” means (i) a bank as defined in the Swiss Federal Code for Banks and Savings Banks dated 8 November 1934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Bundesgesetz über die Banken und Sparkassen</w:t>
      </w:r>
      <w:r>
        <w:rPr>
          <w:rFonts w:ascii="Times New Roman" w:cs="Times New Roman" w:eastAsia="Times New Roman" w:hAnsi="Times New Roman"/>
          <w:sz w:val="18"/>
          <w:szCs w:val="18"/>
          <w:color w:val="auto"/>
        </w:rPr>
        <w:t>) as amended from time to time or (ii) a person or entity which effectively conducts banking activities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infrastructure and staff as its principal business purpose and which has a banking license in full force and effect issued in accordance with the banking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in force in its jurisdiction of incorporation, or if acting through a branch, issued in accordance with the banking laws in the jurisdiction of such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and in each case in accordance with the Swiss Guidelines.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Non-Bank Rules</w:t>
      </w:r>
      <w:r>
        <w:rPr>
          <w:rFonts w:ascii="Times New Roman" w:cs="Times New Roman" w:eastAsia="Times New Roman" w:hAnsi="Times New Roman"/>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Non-Qualifying Lender</w:t>
      </w:r>
      <w:r>
        <w:rPr>
          <w:rFonts w:ascii="Times New Roman" w:cs="Times New Roman" w:eastAsia="Times New Roman" w:hAnsi="Times New Roman"/>
          <w:sz w:val="18"/>
          <w:szCs w:val="18"/>
          <w:color w:val="auto"/>
        </w:rPr>
        <w:t>” means a person which does not qualify as a Swiss Qualifying Lender.</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Ten Non-Bank Rule</w:t>
      </w:r>
      <w:r>
        <w:rPr>
          <w:rFonts w:ascii="Times New Roman" w:cs="Times New Roman" w:eastAsia="Times New Roman" w:hAnsi="Times New Roman"/>
          <w:sz w:val="18"/>
          <w:szCs w:val="18"/>
          <w:color w:val="auto"/>
        </w:rPr>
        <w:t>” means the rule that the aggregate number of Revolving Credit Lenders other than Swiss Qualifying Lenders of Loan for which there is a Swiss Borrower and/or a Swiss Guarantor under this Agreement must not at any time exceed ten (10), if and as long as a violation of this rule results in Swiss Withholding Tax consequences for a Swiss Borrower and/or Swiss Guarantor; in each case in accordance with the meaning of the Swiss Guidelines or the applicable legislation or explanatory notes addressing the same issues that are in force at such time.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Twenty Non-Bank Rule</w:t>
      </w:r>
      <w:r>
        <w:rPr>
          <w:rFonts w:ascii="Times New Roman" w:cs="Times New Roman" w:eastAsia="Times New Roman" w:hAnsi="Times New Roman"/>
          <w:sz w:val="18"/>
          <w:szCs w:val="18"/>
          <w:color w:val="auto"/>
        </w:rPr>
        <w:t>” means the rule that the aggregate number of creditors other than Swiss Qualifying Lenders of a Swiss Borrower and/or a Swiss Guarantor under all its outstanding debts relevant for the classification as debentures (Kassenobligation) (within the meaning of the Swiss Guidelines), including any Loans under this Agreement with Revolving Credit Lenders for which there is a Swiss Guarantor, intragroup loans (if and to the extent intragroup loans are not exempt in accordance with the ordinance of the Swiss Federal Council of 10 March 2017 amending the Swiss Federal Ordinance on withholding tax and the Swiss Federal Ordinance on stamp duties with effect as of 1 August 2010), facilities and/or private placements must not at any time exceed twenty (20), if and as long as a violation of this rule results in Swiss Withholding Tax consequences for a Swiss Borrower and/or a Swiss Guarantor, in each case in accordance with the meaning of the Swiss Guidelines or the applicable legislation or explanatory notes addressing the same issues that are in force at such time.</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Withholding Tax</w:t>
      </w:r>
      <w:r>
        <w:rPr>
          <w:rFonts w:ascii="Times New Roman" w:cs="Times New Roman" w:eastAsia="Times New Roman" w:hAnsi="Times New Roman"/>
          <w:sz w:val="18"/>
          <w:szCs w:val="18"/>
          <w:color w:val="auto"/>
        </w:rPr>
        <w:t>” means any Taxes levied pursuant to the Swiss Federal Act on Withholding Tax (Bundesgesetz über die Verrechnungssteuer vom 13. Oktober 1965, SR 642.21), as amended from time to time.</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imposed by any Governmental Authority.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 at any time on or prior to the Effective Date, any Lender that has a Term Loan Commitment at such time and (b) at any time after the Effective Date, any Lender that holds Term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Borrower</w:t>
      </w:r>
      <w:r>
        <w:rPr>
          <w:rFonts w:ascii="Times New Roman" w:cs="Times New Roman" w:eastAsia="Times New Roman" w:hAnsi="Times New Roman"/>
          <w:sz w:val="18"/>
          <w:szCs w:val="18"/>
          <w:color w:val="auto"/>
        </w:rPr>
        <w:t>” means WIL-Bermuda.</w:t>
      </w:r>
    </w:p>
    <w:p>
      <w:pPr>
        <w:spacing w:after="0" w:line="225"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Loan Commitment</w:t>
      </w:r>
      <w:r>
        <w:rPr>
          <w:rFonts w:ascii="Times New Roman" w:cs="Times New Roman" w:eastAsia="Times New Roman" w:hAnsi="Times New Roman"/>
          <w:sz w:val="17"/>
          <w:szCs w:val="17"/>
          <w:color w:val="auto"/>
        </w:rPr>
        <w:t>” means, with respect to each Term Lender, the commitment of such Term Lender to make a Term Loan to the Term Loan Borrower on the Effective Date in the amount set forth opposite such Term Lender’s name on Schedule 2.01 under the caption “Term Loan Commitment”.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Facility</w:t>
      </w:r>
      <w:r>
        <w:rPr>
          <w:rFonts w:ascii="Times New Roman" w:cs="Times New Roman" w:eastAsia="Times New Roman" w:hAnsi="Times New Roman"/>
          <w:sz w:val="18"/>
          <w:szCs w:val="18"/>
          <w:color w:val="auto"/>
        </w:rPr>
        <w:t xml:space="preserve">” means the term loan facility provided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Note</w:t>
      </w:r>
      <w:r>
        <w:rPr>
          <w:rFonts w:ascii="Times New Roman" w:cs="Times New Roman" w:eastAsia="Times New Roman" w:hAnsi="Times New Roman"/>
          <w:sz w:val="18"/>
          <w:szCs w:val="18"/>
          <w:color w:val="auto"/>
        </w:rPr>
        <w:t xml:space="preserve">” means a promissory note made by the Term Loan Borrower in favor of a Lender evidencing the Term Loans made by such Lender, substantially in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Exposure</w:t>
      </w:r>
      <w:r>
        <w:rPr>
          <w:rFonts w:ascii="Times New Roman" w:cs="Times New Roman" w:eastAsia="Times New Roman" w:hAnsi="Times New Roman"/>
          <w:sz w:val="18"/>
          <w:szCs w:val="18"/>
          <w:color w:val="auto"/>
        </w:rPr>
        <w:t>” means, at any time, the sum of (a) the Dollar Equivalent of the aggregate undrawn amount of all outstanding Letters of Credit at such time plus (b) the Dollar Equivalent of the aggregate amount of all LC Disbursements that have not yet been reimbursed by or on behalf of the Revolving Credit Borrowers at such time.</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xml:space="preserve">” means at any time, the sum of (a) the aggregate outstanding principal amount of all Revolving Credit Loans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Total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ind w:right="80" w:firstLine="68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each Subsidiary of WIL-Ireland designated on Schedule 6.22 hereto as an “Unrestricted Subsidiary” (and for the avoidance of doubt, no other Subsidiary of WIL-Ireland).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Unsecured Revolving Facility Forbearance</w:t>
      </w:r>
      <w:r>
        <w:rPr>
          <w:rFonts w:ascii="Times New Roman" w:cs="Times New Roman" w:eastAsia="Times New Roman" w:hAnsi="Times New Roman"/>
          <w:sz w:val="18"/>
          <w:szCs w:val="18"/>
          <w:color w:val="auto"/>
        </w:rPr>
        <w:t>” means the forbearance attached hereto as Schedule 5.01B.</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Revolving Credit Commitment</w:t>
      </w:r>
      <w:r>
        <w:rPr>
          <w:rFonts w:ascii="Times New Roman" w:cs="Times New Roman" w:eastAsia="Times New Roman" w:hAnsi="Times New Roman"/>
          <w:sz w:val="18"/>
          <w:szCs w:val="18"/>
          <w:color w:val="auto"/>
        </w:rPr>
        <w:t>” means, with respect to each Revolving Credit Lender at any time, (a) such Lender’s Revolving Credit Commitment at such time minus (b) the sum of (i) the aggregate principal amount of all Revolving Credit Loans made by such Lender (in</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its capacity as a Revolving Credit Lender) and outstanding at such time, plus (ii) such Lender’s LC Exposure.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Security Agreement</w:t>
      </w:r>
      <w:r>
        <w:rPr>
          <w:rFonts w:ascii="Times New Roman" w:cs="Times New Roman" w:eastAsia="Times New Roman" w:hAnsi="Times New Roman"/>
          <w:sz w:val="18"/>
          <w:szCs w:val="18"/>
          <w:color w:val="auto"/>
        </w:rPr>
        <w:t>” means that certain U.S. Security Agreement, dated as of the Effective Date, by and among the Secured Obligors from time to time party thereto, the Administrative Agent and the Collateral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value-added tax.</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shares of any class or classes of Capital Stock in such Person entitling holders thereof (whether at all times or only so long as no senior class of stock has voting power by reason of any contingency) to vote in the election of members of the Board of Directors or other governing body of such Person.</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“Wholly-Owned Subsidiary” or the “</w:t>
      </w:r>
      <w:r>
        <w:rPr>
          <w:rFonts w:ascii="Times New Roman" w:cs="Times New Roman" w:eastAsia="Times New Roman" w:hAnsi="Times New Roman"/>
          <w:sz w:val="18"/>
          <w:szCs w:val="18"/>
          <w:u w:val="single" w:color="auto"/>
          <w:color w:val="auto"/>
        </w:rPr>
        <w:t>Wholly-Owned Subsidiaries</w:t>
      </w:r>
      <w:r>
        <w:rPr>
          <w:rFonts w:ascii="Times New Roman" w:cs="Times New Roman" w:eastAsia="Times New Roman" w:hAnsi="Times New Roman"/>
          <w:sz w:val="18"/>
          <w:szCs w:val="18"/>
          <w:color w:val="auto"/>
        </w:rPr>
        <w:t>” refer to a Wholly-Owned Subsidiary or Wholly-Owned Subsidiaries of WIL-Ireland.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WIL-Ireland</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Types and Classes of Borrowings</w:t>
      </w:r>
      <w:r>
        <w:rPr>
          <w:rFonts w:ascii="Times New Roman" w:cs="Times New Roman" w:eastAsia="Times New Roman" w:hAnsi="Times New Roman"/>
          <w:sz w:val="18"/>
          <w:szCs w:val="18"/>
          <w:color w:val="auto"/>
        </w:rPr>
        <w:t>. Borrowings hereunder are distinguished by “Type” and “Class”. The “Type” of a Loan refers to the determination whether such Loan is a part of a Loan bearing interest at the Adjusted LIBO Rate or at the Alternate Base Rate. The “Class” of a Loan refers to the determination whether such Loan is a Revolving Credit Loan or a Term Loan.</w:t>
      </w:r>
    </w:p>
    <w:p>
      <w:pPr>
        <w:spacing w:after="0" w:line="17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Accounting Terms; Changes in GAAP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82" w:lineRule="auto"/>
        <w:tabs>
          <w:tab w:leader="none" w:pos="19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accounting and financial terms used herein and not otherwise defined herein and the compliance with each covenant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1" w:name="page52"/>
    <w:bookmarkEnd w:id="51"/>
    <w:p>
      <w:pPr>
        <w:spacing w:after="0" w:line="256" w:lineRule="auto"/>
        <w:rPr>
          <w:sz w:val="20"/>
          <w:szCs w:val="20"/>
          <w:color w:val="auto"/>
        </w:rPr>
      </w:pPr>
      <w:r>
        <w:rPr>
          <w:rFonts w:ascii="Times New Roman" w:cs="Times New Roman" w:eastAsia="Times New Roman" w:hAnsi="Times New Roman"/>
          <w:sz w:val="18"/>
          <w:szCs w:val="18"/>
          <w:color w:val="auto"/>
        </w:rPr>
        <w:t xml:space="preserve">contained herein which relates to financial matters shall be determined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WIL-Ireland notifies the Administrative Agent that WIL-Ireland requests an amendment to any provision hereof to eliminate the effect of any change occurring after the Effective Date in GAAP or in the application thereof on the operation of such provision (or if the Administrative Agent notifies WIL-Ireland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8" w:lineRule="exact"/>
        <w:rPr>
          <w:sz w:val="20"/>
          <w:szCs w:val="20"/>
          <w:color w:val="auto"/>
        </w:rPr>
      </w:pPr>
    </w:p>
    <w:p>
      <w:pPr>
        <w:ind w:right="140" w:firstLine="1305"/>
        <w:spacing w:after="0" w:line="258" w:lineRule="auto"/>
        <w:tabs>
          <w:tab w:leader="none" w:pos="19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83" w:lineRule="exact"/>
        <w:rPr>
          <w:rFonts w:ascii="Times New Roman" w:cs="Times New Roman" w:eastAsia="Times New Roman" w:hAnsi="Times New Roman"/>
          <w:sz w:val="18"/>
          <w:szCs w:val="18"/>
          <w:color w:val="auto"/>
        </w:rPr>
      </w:pPr>
    </w:p>
    <w:p>
      <w:pPr>
        <w:ind w:right="80" w:firstLine="1305"/>
        <w:spacing w:after="0" w:line="255" w:lineRule="auto"/>
        <w:tabs>
          <w:tab w:leader="none" w:pos="1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WIL-Ireland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Interpretation.</w:t>
            </w:r>
          </w:p>
        </w:tc>
      </w:tr>
      <w:tr>
        <w:trPr>
          <w:trHeight w:val="20"/>
        </w:trPr>
        <w:tc>
          <w:tcPr>
            <w:tcW w:w="1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940" w:hanging="635"/>
        <w:spacing w:after="0"/>
        <w:tabs>
          <w:tab w:leader="none" w:pos="1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the context indicates otherwise:</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pronoun shall include the corresponding masculine, feminine and neuter forms;</w:t>
      </w:r>
    </w:p>
    <w:p>
      <w:pPr>
        <w:spacing w:after="0" w:line="225" w:lineRule="exact"/>
        <w:rPr>
          <w:rFonts w:ascii="Times New Roman" w:cs="Times New Roman" w:eastAsia="Times New Roman" w:hAnsi="Times New Roman"/>
          <w:sz w:val="18"/>
          <w:szCs w:val="18"/>
          <w:color w:val="auto"/>
        </w:rPr>
      </w:pPr>
    </w:p>
    <w:p>
      <w:pPr>
        <w:ind w:left="660" w:right="280" w:firstLine="1293"/>
        <w:spacing w:after="0" w:line="282" w:lineRule="auto"/>
        <w:tabs>
          <w:tab w:leader="none" w:pos="26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Agreement in its entirety and not to any particular Article, Section or other subdivision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2" w:name="page53"/>
    <w:bookmarkEnd w:id="52"/>
    <w:p>
      <w:pPr>
        <w:ind w:left="660" w:right="40" w:firstLine="1293"/>
        <w:spacing w:after="0" w:line="289" w:lineRule="auto"/>
        <w:tabs>
          <w:tab w:leader="none" w:pos="262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reference to any Person includes such Person’s successors and assigns, including any Person that becomes a successor to WIL-Ireland as a result of a Redomestication, and reference to a Person in a particular capacity excludes such Person in any other capacity or individually,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this clause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is intended to authorize any assignment not otherwise permitted by this Agreement;</w:t>
      </w:r>
    </w:p>
    <w:p>
      <w:pPr>
        <w:spacing w:after="0" w:line="158" w:lineRule="exact"/>
        <w:rPr>
          <w:rFonts w:ascii="Times New Roman" w:cs="Times New Roman" w:eastAsia="Times New Roman" w:hAnsi="Times New Roman"/>
          <w:sz w:val="17"/>
          <w:szCs w:val="17"/>
          <w:color w:val="auto"/>
        </w:rPr>
      </w:pPr>
    </w:p>
    <w:p>
      <w:pPr>
        <w:ind w:left="660" w:right="60" w:firstLine="1293"/>
        <w:spacing w:after="0" w:line="258" w:lineRule="auto"/>
        <w:tabs>
          <w:tab w:leader="none" w:pos="261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 and any reference to any Note or other note includes any note issued pursuant hereto in extension or renewal thereof and in substitution or replacement therefor;</w:t>
      </w:r>
    </w:p>
    <w:p>
      <w:pPr>
        <w:spacing w:after="0" w:line="183" w:lineRule="exact"/>
        <w:rPr>
          <w:rFonts w:ascii="Times New Roman" w:cs="Times New Roman" w:eastAsia="Times New Roman" w:hAnsi="Times New Roman"/>
          <w:sz w:val="18"/>
          <w:szCs w:val="18"/>
          <w:color w:val="auto"/>
        </w:rPr>
      </w:pPr>
    </w:p>
    <w:p>
      <w:pPr>
        <w:ind w:left="660" w:right="480" w:firstLine="1293"/>
        <w:spacing w:after="0" w:line="282" w:lineRule="auto"/>
        <w:tabs>
          <w:tab w:leader="none" w:pos="26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Article, Section, page, Schedule or Exhibit means such Article, Section or page hereof or such Schedule or Exhibit hereto;</w:t>
      </w:r>
    </w:p>
    <w:p>
      <w:pPr>
        <w:spacing w:after="0" w:line="161" w:lineRule="exact"/>
        <w:rPr>
          <w:rFonts w:ascii="Times New Roman" w:cs="Times New Roman" w:eastAsia="Times New Roman" w:hAnsi="Times New Roman"/>
          <w:sz w:val="18"/>
          <w:szCs w:val="18"/>
          <w:color w:val="auto"/>
        </w:rPr>
      </w:pPr>
    </w:p>
    <w:p>
      <w:pPr>
        <w:ind w:left="660" w:right="200" w:firstLine="1293"/>
        <w:spacing w:after="0" w:line="282" w:lineRule="auto"/>
        <w:tabs>
          <w:tab w:leader="none" w:pos="26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“include” and “includes” shall be deemed to be followed by the phrase “without limitation” and the term “or” is not exclusive;</w:t>
      </w:r>
    </w:p>
    <w:p>
      <w:pPr>
        <w:spacing w:after="0" w:line="161" w:lineRule="exact"/>
        <w:rPr>
          <w:rFonts w:ascii="Times New Roman" w:cs="Times New Roman" w:eastAsia="Times New Roman" w:hAnsi="Times New Roman"/>
          <w:sz w:val="18"/>
          <w:szCs w:val="18"/>
          <w:color w:val="auto"/>
        </w:rPr>
      </w:pPr>
    </w:p>
    <w:p>
      <w:pPr>
        <w:ind w:left="660" w:right="300" w:firstLine="1293"/>
        <w:spacing w:after="0" w:line="282" w:lineRule="auto"/>
        <w:tabs>
          <w:tab w:leader="none" w:pos="26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determination of any period of time, except as expressly provided to the contrary, the word “from” means “from and including” and the word “to” means “to but excluding”;</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and effect as the word “shall”;</w:t>
      </w:r>
    </w:p>
    <w:p>
      <w:pPr>
        <w:spacing w:after="0" w:line="225" w:lineRule="exact"/>
        <w:rPr>
          <w:rFonts w:ascii="Times New Roman" w:cs="Times New Roman" w:eastAsia="Times New Roman" w:hAnsi="Times New Roman"/>
          <w:sz w:val="18"/>
          <w:szCs w:val="18"/>
          <w:color w:val="auto"/>
        </w:rPr>
      </w:pPr>
    </w:p>
    <w:p>
      <w:pPr>
        <w:ind w:left="660" w:right="120" w:firstLine="1293"/>
        <w:spacing w:after="0" w:line="282" w:lineRule="auto"/>
        <w:tabs>
          <w:tab w:leader="none" w:pos="261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any law, rule or regulation means such as amended, modified, codified or reenacted, in whole or in part, and in effect from time to time; and</w:t>
      </w:r>
    </w:p>
    <w:p>
      <w:pPr>
        <w:spacing w:after="0" w:line="161" w:lineRule="exact"/>
        <w:rPr>
          <w:rFonts w:ascii="Times New Roman" w:cs="Times New Roman" w:eastAsia="Times New Roman" w:hAnsi="Times New Roman"/>
          <w:sz w:val="18"/>
          <w:szCs w:val="18"/>
          <w:color w:val="auto"/>
        </w:rPr>
      </w:pPr>
    </w:p>
    <w:p>
      <w:pPr>
        <w:ind w:left="660" w:right="500" w:firstLine="1293"/>
        <w:spacing w:after="0" w:line="282" w:lineRule="auto"/>
        <w:tabs>
          <w:tab w:leader="none" w:pos="26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 and Section headings herein and in the Table of Contents are for convenience only and shall not affect the construction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right="640" w:firstLine="1305"/>
        <w:spacing w:after="0" w:line="282" w:lineRule="auto"/>
        <w:tabs>
          <w:tab w:leader="none" w:pos="1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be interpreted or construed against any Person solely because that Person or its legal representative drafted such provision.</w:t>
      </w:r>
    </w:p>
    <w:p>
      <w:pPr>
        <w:spacing w:after="0" w:line="161" w:lineRule="exact"/>
        <w:rPr>
          <w:rFonts w:ascii="Times New Roman" w:cs="Times New Roman" w:eastAsia="Times New Roman" w:hAnsi="Times New Roman"/>
          <w:sz w:val="18"/>
          <w:szCs w:val="18"/>
          <w:color w:val="auto"/>
        </w:rPr>
      </w:pPr>
    </w:p>
    <w:p>
      <w:pPr>
        <w:ind w:right="100" w:firstLine="1305"/>
        <w:spacing w:after="0" w:line="266" w:lineRule="auto"/>
        <w:tabs>
          <w:tab w:leader="none" w:pos="19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terms “Borrowers” or “Debtors” in this Agreement and any other Loan Documents shall mean and include (as applicable) the Debtors, and their successors and assigns (including any trustee or other fiduciary hereafter appointed as any Debtor’s legal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representative, whether under Chapter 11 of the Bankruptcy Code or any subsequent Chapter 7 case or cases, as the case may be).</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LLC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Luxembourg Terms</w:t>
      </w:r>
      <w:r>
        <w:rPr>
          <w:rFonts w:ascii="Times New Roman" w:cs="Times New Roman" w:eastAsia="Times New Roman" w:hAnsi="Times New Roman"/>
          <w:sz w:val="18"/>
          <w:szCs w:val="18"/>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74" w:lineRule="exact"/>
        <w:rPr>
          <w:sz w:val="20"/>
          <w:szCs w:val="20"/>
          <w:color w:val="auto"/>
        </w:rPr>
      </w:pPr>
    </w:p>
    <w:p>
      <w:pPr>
        <w:ind w:left="1940" w:hanging="635"/>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compulsory manager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receiver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administrative receiver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similar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includes any:</w:t>
      </w:r>
    </w:p>
    <w:p>
      <w:pPr>
        <w:spacing w:after="0" w:line="204"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juge-commissaire </w:t>
      </w:r>
      <w:r>
        <w:rPr>
          <w:rFonts w:ascii="Times New Roman" w:cs="Times New Roman" w:eastAsia="Times New Roman" w:hAnsi="Times New Roman"/>
          <w:sz w:val="18"/>
          <w:szCs w:val="18"/>
          <w:color w:val="auto"/>
        </w:rPr>
        <w:t>or insolvency (i) receiver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appointed under the Luxembourg Commercial Code;</w:t>
      </w:r>
    </w:p>
    <w:p>
      <w:pPr>
        <w:spacing w:after="0" w:line="225" w:lineRule="exact"/>
        <w:rPr>
          <w:rFonts w:ascii="Times New Roman" w:cs="Times New Roman" w:eastAsia="Times New Roman" w:hAnsi="Times New Roman"/>
          <w:sz w:val="18"/>
          <w:szCs w:val="18"/>
          <w:color w:val="auto"/>
        </w:rPr>
      </w:pPr>
    </w:p>
    <w:p>
      <w:pPr>
        <w:ind w:left="660" w:right="420" w:firstLine="1293"/>
        <w:spacing w:after="0" w:line="284" w:lineRule="auto"/>
        <w:tabs>
          <w:tab w:leader="none" w:pos="26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liquidateur </w:t>
      </w:r>
      <w:r>
        <w:rPr>
          <w:rFonts w:ascii="Times New Roman" w:cs="Times New Roman" w:eastAsia="Times New Roman" w:hAnsi="Times New Roman"/>
          <w:sz w:val="18"/>
          <w:szCs w:val="18"/>
          <w:color w:val="auto"/>
        </w:rPr>
        <w:t>appointed under Articles 1100-1 to 1100-15 (inclusive) of the Luxembourg act dated 10 August 1915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companies, as amended;</w:t>
      </w:r>
    </w:p>
    <w:p>
      <w:pPr>
        <w:spacing w:after="0" w:line="158" w:lineRule="exact"/>
        <w:rPr>
          <w:rFonts w:ascii="Times New Roman" w:cs="Times New Roman" w:eastAsia="Times New Roman" w:hAnsi="Times New Roman"/>
          <w:sz w:val="18"/>
          <w:szCs w:val="18"/>
          <w:color w:val="auto"/>
        </w:rPr>
      </w:pPr>
    </w:p>
    <w:p>
      <w:pPr>
        <w:ind w:left="660" w:right="600" w:firstLine="1293"/>
        <w:spacing w:after="0" w:line="284" w:lineRule="auto"/>
        <w:tabs>
          <w:tab w:leader="none" w:pos="26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juge-commissaire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liquidateur </w:t>
      </w:r>
      <w:r>
        <w:rPr>
          <w:rFonts w:ascii="Times New Roman" w:cs="Times New Roman" w:eastAsia="Times New Roman" w:hAnsi="Times New Roman"/>
          <w:sz w:val="18"/>
          <w:szCs w:val="18"/>
          <w:color w:val="auto"/>
        </w:rPr>
        <w:t>appointed under Article 1200-1 of the Luxembourg act dated 10 August 1915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companies, as amended;</w:t>
      </w:r>
    </w:p>
    <w:p>
      <w:pPr>
        <w:spacing w:after="0" w:line="158" w:lineRule="exact"/>
        <w:rPr>
          <w:rFonts w:ascii="Times New Roman" w:cs="Times New Roman" w:eastAsia="Times New Roman" w:hAnsi="Times New Roman"/>
          <w:sz w:val="18"/>
          <w:szCs w:val="18"/>
          <w:color w:val="auto"/>
        </w:rPr>
      </w:pPr>
    </w:p>
    <w:p>
      <w:pPr>
        <w:ind w:left="660" w:right="280" w:firstLine="1293"/>
        <w:spacing w:after="0" w:line="284" w:lineRule="auto"/>
        <w:tabs>
          <w:tab w:leader="none" w:pos="262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commissaire </w:t>
      </w:r>
      <w:r>
        <w:rPr>
          <w:rFonts w:ascii="Times New Roman" w:cs="Times New Roman" w:eastAsia="Times New Roman" w:hAnsi="Times New Roman"/>
          <w:sz w:val="18"/>
          <w:szCs w:val="18"/>
          <w:color w:val="auto"/>
        </w:rPr>
        <w:t>appointed under the Grand-Ducal decree of 24 May 1935 on the controlled management regime or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593 to 614 (inclusive) of the Luxembourg Commercial Code; and</w:t>
      </w:r>
    </w:p>
    <w:p>
      <w:pPr>
        <w:spacing w:after="0" w:line="158"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juge délégué </w:t>
      </w:r>
      <w:r>
        <w:rPr>
          <w:rFonts w:ascii="Times New Roman" w:cs="Times New Roman" w:eastAsia="Times New Roman" w:hAnsi="Times New Roman"/>
          <w:sz w:val="18"/>
          <w:szCs w:val="18"/>
          <w:color w:val="auto"/>
        </w:rPr>
        <w:t>appointed under the Luxembourg act of 14 April 1886 on the composition to avoid bankruptcy, as amended;</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4" w:lineRule="exact"/>
        <w:rPr>
          <w:rFonts w:ascii="Times New Roman" w:cs="Times New Roman" w:eastAsia="Times New Roman" w:hAnsi="Times New Roman"/>
          <w:sz w:val="18"/>
          <w:szCs w:val="18"/>
          <w:color w:val="auto"/>
        </w:rPr>
      </w:pPr>
    </w:p>
    <w:p>
      <w:pPr>
        <w:ind w:right="160" w:firstLine="1305"/>
        <w:spacing w:after="0" w:line="267" w:lineRule="auto"/>
        <w:tabs>
          <w:tab w:leader="none" w:pos="19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winding-up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liquidation, composition with creditors (</w:t>
      </w:r>
      <w:r>
        <w:rPr>
          <w:rFonts w:ascii="Times New Roman" w:cs="Times New Roman" w:eastAsia="Times New Roman" w:hAnsi="Times New Roman"/>
          <w:sz w:val="18"/>
          <w:szCs w:val="18"/>
          <w:i w:val="1"/>
          <w:iCs w:val="1"/>
          <w:color w:val="auto"/>
        </w:rPr>
        <w:t>concordat préventif de faillite</w:t>
      </w:r>
      <w:r>
        <w:rPr>
          <w:rFonts w:ascii="Times New Roman" w:cs="Times New Roman" w:eastAsia="Times New Roman" w:hAnsi="Times New Roman"/>
          <w:sz w:val="18"/>
          <w:szCs w:val="18"/>
          <w:color w:val="auto"/>
        </w:rPr>
        <w:t>),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and controlled management (</w:t>
      </w:r>
      <w:r>
        <w:rPr>
          <w:rFonts w:ascii="Times New Roman" w:cs="Times New Roman" w:eastAsia="Times New Roman" w:hAnsi="Times New Roman"/>
          <w:sz w:val="18"/>
          <w:szCs w:val="18"/>
          <w:i w:val="1"/>
          <w:iCs w:val="1"/>
          <w:color w:val="auto"/>
        </w:rPr>
        <w:t>gestion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contrôlée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8"/>
          <w:szCs w:val="18"/>
          <w:u w:val="single" w:color="auto"/>
          <w:color w:val="auto"/>
        </w:rPr>
        <w:t>Centre of Main Interest</w:t>
      </w:r>
      <w:r>
        <w:rPr>
          <w:rFonts w:ascii="Times New Roman" w:cs="Times New Roman" w:eastAsia="Times New Roman" w:hAnsi="Times New Roman"/>
          <w:sz w:val="18"/>
          <w:szCs w:val="18"/>
          <w:color w:val="auto"/>
        </w:rPr>
        <w:t>. In the case of WIL-Ireland, on the Effective Date, for the purposes of Regulation (EU) 2015/848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European Parliament and of the Council of 20 May 2015 on insolvency proceedings (recast), its “centre of main interest” (as that term is used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3(1) of the European Insolvency Regulation) is situated in Switzerland or the State of Texas in the United States of America. With effect from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Redomestication. WIL-Ireland’s “centre of main interest” (as that term is used in Article 3(1) of the European Insolvency Regulation) will be situated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State of Texas in the United States of America.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COMMITMENTS; LOANS</w:t>
      </w:r>
    </w:p>
    <w:p>
      <w:pPr>
        <w:spacing w:after="0" w:line="207"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5"/>
        <w:spacing w:after="0" w:line="254" w:lineRule="auto"/>
        <w:tabs>
          <w:tab w:leader="none" w:pos="19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Revolving Credit Lender agrees to make loans to the Revolving Credit Borrowers (each such loan, a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denominated in Dollars, from time to time during the Availability Period in an aggregate principal amount that shall not result in (i) such Lender’s Revolving Credit Exposure exceeding such Lender’s Revolving Credit Commitment or (ii) the Total Revolving Credit Exposure exceeding the Aggregate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entry of the Final Order, the Revolving Credit Borrowers may not borrow Revolving Credit Loans or request the issuance, amendment or renewal of any Letter of Credit if the Total Revolving Credit Exposure would exceed $500,000,000 or, if less, the maximum amount permitted to be provided under the Revolving Credit Facility under the Interim Order. Within the foregoing limits and subject to the terms and conditions set forth herein, the Revolving Credit Borrowers may borrow, prepay and reborrow Revolving Credit Loans. Each Revolving Credit Loan shall be made as part of a Borrowing consisting of Revolving Credit Loans made by the Revolving Credit Lenders ratably in accordance with their respective Revolving Credit Commitments.</w:t>
      </w:r>
    </w:p>
    <w:p>
      <w:pPr>
        <w:spacing w:after="0" w:line="189" w:lineRule="exact"/>
        <w:rPr>
          <w:rFonts w:ascii="Times New Roman" w:cs="Times New Roman" w:eastAsia="Times New Roman" w:hAnsi="Times New Roman"/>
          <w:sz w:val="18"/>
          <w:szCs w:val="18"/>
          <w:color w:val="auto"/>
        </w:rPr>
      </w:pPr>
    </w:p>
    <w:p>
      <w:pPr>
        <w:ind w:left="-20" w:firstLine="1305"/>
        <w:spacing w:after="0" w:line="258" w:lineRule="auto"/>
        <w:tabs>
          <w:tab w:leader="none" w:pos="19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Term Lender agrees to make a single term loan denominated in Dollars to the Term Loan Borrower (each such loan, a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on the Effective Date in a principal amount equal to such Lender’s Term Loan Commitment. The Term Loan Borrower may make only one borrowing of Term Loans hereunder, which shall consist of Term Loans requested to be made simultaneously by the Term Lenders on the Effective Date in accordance with their respective Applicable Percentages,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initial Borrowing of Term Loans hereunder may consist of more than one Type. Amounts borrowed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repaid or prepaid may not be reborrowed.</w:t>
      </w:r>
    </w:p>
    <w:p>
      <w:pPr>
        <w:spacing w:after="0" w:line="183" w:lineRule="exact"/>
        <w:rPr>
          <w:rFonts w:ascii="Times New Roman" w:cs="Times New Roman" w:eastAsia="Times New Roman" w:hAnsi="Times New Roman"/>
          <w:sz w:val="18"/>
          <w:szCs w:val="18"/>
          <w:color w:val="auto"/>
        </w:rPr>
      </w:pPr>
    </w:p>
    <w:p>
      <w:pPr>
        <w:ind w:left="-20" w:right="160" w:firstLine="1305"/>
        <w:spacing w:after="0" w:line="266" w:lineRule="auto"/>
        <w:tabs>
          <w:tab w:leader="none" w:pos="19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its Loans as required.</w:t>
      </w:r>
    </w:p>
    <w:p>
      <w:pPr>
        <w:spacing w:after="0" w:line="176" w:lineRule="exact"/>
        <w:rPr>
          <w:rFonts w:ascii="Times New Roman" w:cs="Times New Roman" w:eastAsia="Times New Roman" w:hAnsi="Times New Roman"/>
          <w:sz w:val="18"/>
          <w:szCs w:val="18"/>
          <w:color w:val="auto"/>
        </w:rPr>
      </w:pPr>
    </w:p>
    <w:p>
      <w:pPr>
        <w:ind w:left="-20" w:right="160" w:firstLine="1305"/>
        <w:spacing w:after="0" w:line="261" w:lineRule="auto"/>
        <w:tabs>
          <w:tab w:leader="none" w:pos="19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each Borrowing shall be comprised entirely of ABR Loans or Eurodollar Loans as a Borrower may request in accordance herewith. Each Lender at its option may make any Eurodollar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accordance with the terms of this Agreement.</w:t>
      </w:r>
    </w:p>
    <w:p>
      <w:pPr>
        <w:spacing w:after="0" w:line="180" w:lineRule="exact"/>
        <w:rPr>
          <w:rFonts w:ascii="Times New Roman" w:cs="Times New Roman" w:eastAsia="Times New Roman" w:hAnsi="Times New Roman"/>
          <w:sz w:val="18"/>
          <w:szCs w:val="18"/>
          <w:color w:val="auto"/>
        </w:rPr>
      </w:pPr>
    </w:p>
    <w:p>
      <w:pPr>
        <w:ind w:left="-20" w:right="40" w:firstLine="1305"/>
        <w:spacing w:after="0" w:line="258" w:lineRule="auto"/>
        <w:tabs>
          <w:tab w:leader="none" w:pos="19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Eurodollar Borrowing, such Borrowing shall be in an aggregate amount that is an integral multiple of $1,000,000 and not less than $2,000,000. At the time that each ABR Borrowing is made, such ABR Borrowing shall be in an aggregate amount that is an integral multiple of $500,000 and not less than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under the Revolving Credit Facility may be in an aggregate amount that is equal to the entire unused balance of the Aggregate Revolving Credit Commitments or that is required to finance the reimbursement of an LC Disbursement as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55" w:name="page56"/>
    <w:bookmarkEnd w:id="55"/>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contemplated by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ten Eurodollar Borrowings outstanding.</w:t>
      </w:r>
    </w:p>
    <w:p>
      <w:pPr>
        <w:spacing w:after="0" w:line="162" w:lineRule="exact"/>
        <w:rPr>
          <w:sz w:val="20"/>
          <w:szCs w:val="20"/>
          <w:color w:val="auto"/>
        </w:rPr>
      </w:pPr>
    </w:p>
    <w:p>
      <w:pPr>
        <w:ind w:firstLine="1305"/>
        <w:spacing w:after="0" w:line="282" w:lineRule="auto"/>
        <w:tabs>
          <w:tab w:leader="none" w:pos="19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Borrowing if the Interest Period requested with respect thereto would end after the Stated Maturity Date.</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Requests for Borrowings of Loans</w:t>
      </w:r>
      <w:r>
        <w:rPr>
          <w:rFonts w:ascii="Times New Roman" w:cs="Times New Roman" w:eastAsia="Times New Roman" w:hAnsi="Times New Roman"/>
          <w:sz w:val="18"/>
          <w:szCs w:val="18"/>
          <w:color w:val="auto"/>
        </w:rPr>
        <w:t xml:space="preserve">. To request a Borrowing, a Borrower shall notify the Administrative Agent (and the Administrative Agent shall promptly thereafter notify the Applicable Lenders) of such request in writing (a) in the event the Loans are to be made as Eurodollar Loans, not later than 11:00 a.m., New York City time, three Business Days before the date of the proposed Borrowing, or (b) in the event the Loans are to be made as ABR Loans, not later than 11:30 a.m., New York City time, on the date of the proposed Borrowing. Such Borrowing Request shall be irrevocable and shall specify the following information in compliance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2620" w:hanging="667"/>
        <w:spacing w:after="0"/>
        <w:tabs>
          <w:tab w:leader="none" w:pos="2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requested Borrowing;</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 (and in the case of the Term Loans, the Effective Date);</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Eurodollar Borrowing;</w:t>
      </w:r>
    </w:p>
    <w:p>
      <w:pPr>
        <w:spacing w:after="0" w:line="225" w:lineRule="exact"/>
        <w:rPr>
          <w:rFonts w:ascii="Times New Roman" w:cs="Times New Roman" w:eastAsia="Times New Roman" w:hAnsi="Times New Roman"/>
          <w:sz w:val="18"/>
          <w:szCs w:val="18"/>
          <w:color w:val="auto"/>
        </w:rPr>
      </w:pPr>
    </w:p>
    <w:p>
      <w:pPr>
        <w:ind w:left="660" w:right="660" w:firstLine="1293"/>
        <w:spacing w:after="0" w:line="282" w:lineRule="auto"/>
        <w:tabs>
          <w:tab w:leader="none" w:pos="26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Eurodollar Borrowing, the initial Interest Period to be applicable thereto, which shall be a period contemplated by the definition of the term “Interest Period”; and</w:t>
      </w:r>
    </w:p>
    <w:p>
      <w:pPr>
        <w:spacing w:after="0" w:line="161" w:lineRule="exact"/>
        <w:rPr>
          <w:rFonts w:ascii="Times New Roman" w:cs="Times New Roman" w:eastAsia="Times New Roman" w:hAnsi="Times New Roman"/>
          <w:sz w:val="18"/>
          <w:szCs w:val="18"/>
          <w:color w:val="auto"/>
        </w:rPr>
      </w:pPr>
    </w:p>
    <w:p>
      <w:pPr>
        <w:ind w:left="660" w:right="520" w:firstLine="1293"/>
        <w:spacing w:after="0" w:line="282" w:lineRule="auto"/>
        <w:tabs>
          <w:tab w:leader="none" w:pos="26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the account of the requesting Borrower to which funds are to be disbursed, which shall comply with the requirements of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an ABR Borrowing. If no Interest Period is specified with respect to any requested Eurodollar Borrowing, then the requesting Borrower shall be deemed to have selected an Interest Period of one month’s duration. Promptly following receipt of a Borrowing Request in accordance with this Section, the Administrative Agent shall advise each Applicable Lender of the details thereof and of the amount of such Lender’s Loan to be made as part of the requested Borrowing.</w:t>
      </w:r>
    </w:p>
    <w:p>
      <w:pPr>
        <w:spacing w:after="0" w:line="18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5"/>
        <w:spacing w:after="0" w:line="266" w:lineRule="auto"/>
        <w:tabs>
          <w:tab w:leader="none" w:pos="19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each Loan to be made by it hereunder on the proposed date thereof by wire transfer of immediately available funds (i) by 12:00 noon, New York City time, in the case of a Borrowing consisting of Eurodollar Loans and (ii) by 2:00 p.m., New York City time, in the case of a Borrowing consisting of ABR Loans, to the account of the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t xml:space="preserve">Administrative Agent most recently designated by it for such purpose by notice to the Lenders. The Administrative Agent shall make such Loans available to the requesting Borrower by promptly crediting the amounts so received in like funds to an account of such Borrower designated by such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Borrowing made to finance the reimbursement of an LC Disbursement as provided in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180" w:lineRule="exact"/>
        <w:rPr>
          <w:sz w:val="20"/>
          <w:szCs w:val="20"/>
          <w:color w:val="auto"/>
        </w:rPr>
      </w:pPr>
    </w:p>
    <w:p>
      <w:pPr>
        <w:ind w:right="20" w:firstLine="1305"/>
        <w:spacing w:after="0" w:line="253" w:lineRule="auto"/>
        <w:tabs>
          <w:tab w:leader="none" w:pos="19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of Eurodollar Loans (or, in the case of any Borrowing of ABR Loans, prior to 12:30 p.m., New York City time, on the date of such Borrowing) that such Lender shall not make available to the Administrative Agent such Lender’s ratable portion of such Borrowing, the Administrative Agent may assume that such Lender has made such ratable portion available on such date in accordance with 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Section and may, in reliance upon such assumption, make available to the requesting Borrower a corresponding amount. In such event, if a Lender has not in fact made its share of the applicable Borrowing available to the Administrative Agent, then the Applicable Borrowers and the Applicable Lender severally agree to pay to the Administrative Agent forthwith on demand such corresponding amount with interest thereon, for each day from and including the date such amount is made available to the requesting Borrower to but excluding the date of payment to the Administrative Agent, at (i) in the case of such Lender, the greater of (A) the Federal Funds Effective Rate and (B) a rate determined by the Administrative Agent in accordance with banking industry rules on interbank compensation or (ii) in the case of the Borrowers, the interest rate applicable to the Loans comprising such Borrowing. If such Lender pays such amount to the Administrative Agent, then such amount shall constitute such Lender’s Loan included in such Borrowing.</w:t>
      </w:r>
    </w:p>
    <w:p>
      <w:pPr>
        <w:spacing w:after="0" w:line="192" w:lineRule="exact"/>
        <w:rPr>
          <w:rFonts w:ascii="Times New Roman" w:cs="Times New Roman" w:eastAsia="Times New Roman" w:hAnsi="Times New Roman"/>
          <w:sz w:val="18"/>
          <w:szCs w:val="18"/>
          <w:color w:val="auto"/>
        </w:rPr>
      </w:pPr>
    </w:p>
    <w:p>
      <w:pPr>
        <w:ind w:firstLine="1305"/>
        <w:spacing w:after="0" w:line="261" w:lineRule="auto"/>
        <w:tabs>
          <w:tab w:leader="none" w:pos="1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 respect to any Borrower that is not organized under the laws of any jurisdiction of the United States, any Lender may, with notice to the Administrative Agent and WIL-Ireland, fulfill its Commitment by causing an Affiliate of such Lender to act as the Lender in respect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to repay the Loans made to such Borrower and to reimburse LC Disbursements made under Letters of Credit issued for the account of such Borrower in accordance with the terms of this Agreement.</w:t>
      </w:r>
    </w:p>
    <w:p>
      <w:pPr>
        <w:spacing w:after="0" w:line="180" w:lineRule="exact"/>
        <w:rPr>
          <w:rFonts w:ascii="Times New Roman" w:cs="Times New Roman" w:eastAsia="Times New Roman" w:hAnsi="Times New Roman"/>
          <w:sz w:val="18"/>
          <w:szCs w:val="18"/>
          <w:color w:val="auto"/>
        </w:rPr>
      </w:pPr>
    </w:p>
    <w:p>
      <w:pPr>
        <w:ind w:left="660" w:right="60" w:firstLine="1293"/>
        <w:spacing w:after="0" w:line="254" w:lineRule="auto"/>
        <w:tabs>
          <w:tab w:leader="none" w:pos="26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any Lender being permitted to fulfill its Commitment by causing an Affiliate of such Lender to act as the Lender in respect of any Borrower under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such Affiliate must comply with Sections </w:t>
      </w:r>
      <w:r>
        <w:rPr>
          <w:rFonts w:ascii="Times New Roman" w:cs="Times New Roman" w:eastAsia="Times New Roman" w:hAnsi="Times New Roman"/>
          <w:sz w:val="18"/>
          <w:szCs w:val="18"/>
          <w:u w:val="single" w:color="auto"/>
          <w:color w:val="auto"/>
        </w:rPr>
        <w:t>4.02(c)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4.02(e)</w:t>
      </w:r>
      <w:r>
        <w:rPr>
          <w:rFonts w:ascii="Times New Roman" w:cs="Times New Roman" w:eastAsia="Times New Roman" w:hAnsi="Times New Roman"/>
          <w:sz w:val="18"/>
          <w:szCs w:val="18"/>
          <w:color w:val="auto"/>
        </w:rPr>
        <w:t xml:space="preserve"> as if it were a Lender that became a party to this Agreement pursuant to an Assignment and Assumption executed on the first date on which such Commitment is being fulfilled by such Affiliate. Additionally, in applying the provisions of Section 4.02 and the definition of “Excluded Taxes,” such Affiliate shall be treated as a Lender that executed an Assignment and Assumption on the first date on which such Commitment is fulfilled by such Affiliate. Notwithstanding anything in this Agreement to the contrary, an Affiliate acting as a Lender under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not be entitled to any greater gross-up or indemnity under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than that to which the applicable Lender would have been entitled had such Affiliate not acted as a Lender under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an Affiliate is acting as a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solely as a result of a Lender being unable to fulfill its Commitment to any applicable Borrower due to a Requirement of Law, such Affiliate shall be entitled to a gross-up or indemnification to the same extent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7" w:name="page58"/>
    <w:bookmarkEnd w:id="57"/>
    <w:p>
      <w:pPr>
        <w:ind w:left="640"/>
        <w:spacing w:after="0" w:line="261" w:lineRule="auto"/>
        <w:rPr>
          <w:sz w:val="20"/>
          <w:szCs w:val="20"/>
          <w:color w:val="auto"/>
        </w:rPr>
      </w:pPr>
      <w:r>
        <w:rPr>
          <w:rFonts w:ascii="Times New Roman" w:cs="Times New Roman" w:eastAsia="Times New Roman" w:hAnsi="Times New Roman"/>
          <w:sz w:val="18"/>
          <w:szCs w:val="18"/>
          <w:color w:val="auto"/>
        </w:rPr>
        <w:t xml:space="preserve">that would have resulted had such Lender made an assignment to such Affiliate under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Moreover, nothing in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construed as making an Affiliate of any Lender a beneficial owner of payments received as a result of such Affiliate’s fulfillment of such Lender’s Commitment to the extent the arrangement between such Lender and such Affiliate is one whereby such Affiliate is merely acting as an agent for such Lender.</w:t>
      </w:r>
    </w:p>
    <w:p>
      <w:pPr>
        <w:spacing w:after="0" w:line="180" w:lineRule="exact"/>
        <w:rPr>
          <w:sz w:val="20"/>
          <w:szCs w:val="20"/>
          <w:color w:val="auto"/>
        </w:rPr>
      </w:pPr>
    </w:p>
    <w:p>
      <w:pPr>
        <w:ind w:left="-20" w:right="80" w:firstLine="1305"/>
        <w:spacing w:after="0" w:line="258" w:lineRule="auto"/>
        <w:tabs>
          <w:tab w:leader="none" w:pos="19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at its option, make any Loan available to any Borrower by causing any foreign or domestic branch or Affiliate (which shall be treated as a Lender for all purposes of this Agreement and comply with all requirements of a Lender hereunder) of such Lender to make such Loan; provided, however, that (i) any exercise of such option shall not affect the obligation of such Borrower in accordance with the terms of this Agreement and (ii) nothing in this Section 2.04(d) shall be deemed to obligate any Lender to obtain the funds for any Loan in any particular place or manner or to constitute a representation or warranty by any Lender that it has obtained or will obtain the funds for any Loan in any particular place or manner.</w:t>
      </w:r>
    </w:p>
    <w:p>
      <w:pPr>
        <w:spacing w:after="0" w:line="184"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Interest Elections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firstLine="1305"/>
        <w:spacing w:after="0" w:line="255" w:lineRule="auto"/>
        <w:tabs>
          <w:tab w:leader="none" w:pos="19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initially shall be of the Type specified in the applicable Borrowing Request and, in the case of a Eurodollar Borrowing, shall have an initial Interest Period as specified in such Borrowing Request or as otherwise provided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Thereafter, the Applicable Borrower may, at any time and from time to time, elect to convert such Borrowing to a different Type or to continue such Borrowing and, in the case of a Eurodollar Borrowing, may elect Interest Periods therefor, all as provided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such election, such Borrower shall be subject to all applicable payment obligations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9" w:lineRule="exact"/>
        <w:rPr>
          <w:rFonts w:ascii="Times New Roman" w:cs="Times New Roman" w:eastAsia="Times New Roman" w:hAnsi="Times New Roman"/>
          <w:sz w:val="18"/>
          <w:szCs w:val="18"/>
          <w:color w:val="auto"/>
        </w:rPr>
      </w:pPr>
    </w:p>
    <w:p>
      <w:pPr>
        <w:ind w:left="-20" w:right="20" w:firstLine="1305"/>
        <w:spacing w:after="0" w:line="258" w:lineRule="auto"/>
        <w:tabs>
          <w:tab w:leader="none" w:pos="19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the Applicable Borrower shall notify the Administrative Agent of such election by telephone by the time that a Borrowing Request would be required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if such Borrower were requesting a Borrowing of the Type resulting from such election to be made on the effective date of such election. Each such telephonic Interest Election Request shall be irrevocable and shall be confirmed promptly by hand delivery or by facsimile transmission or electronic transmission (in .pdf format) to the Administrative Agent of a written Interest Election Request signed by such Borrower.</w:t>
      </w:r>
    </w:p>
    <w:p>
      <w:pPr>
        <w:spacing w:after="0" w:line="183" w:lineRule="exact"/>
        <w:rPr>
          <w:rFonts w:ascii="Times New Roman" w:cs="Times New Roman" w:eastAsia="Times New Roman" w:hAnsi="Times New Roman"/>
          <w:sz w:val="18"/>
          <w:szCs w:val="18"/>
          <w:color w:val="auto"/>
        </w:rPr>
      </w:pPr>
    </w:p>
    <w:p>
      <w:pPr>
        <w:ind w:left="1940" w:hanging="655"/>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right="100" w:firstLine="1293"/>
        <w:spacing w:after="0" w:line="266" w:lineRule="auto"/>
        <w:tabs>
          <w:tab w:leader="none" w:pos="26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clauses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58" w:name="page59"/>
    <w:bookmarkEnd w:id="58"/>
    <w:p>
      <w:pPr>
        <w:ind w:left="2640" w:hanging="687"/>
        <w:spacing w:after="0"/>
        <w:tabs>
          <w:tab w:leader="none" w:pos="2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Eurodollar Borrowing; and</w:t>
      </w:r>
    </w:p>
    <w:p>
      <w:pPr>
        <w:spacing w:after="0" w:line="225" w:lineRule="exact"/>
        <w:rPr>
          <w:rFonts w:ascii="Times New Roman" w:cs="Times New Roman" w:eastAsia="Times New Roman" w:hAnsi="Times New Roman"/>
          <w:sz w:val="18"/>
          <w:szCs w:val="18"/>
          <w:color w:val="auto"/>
        </w:rPr>
      </w:pPr>
    </w:p>
    <w:p>
      <w:pPr>
        <w:ind w:left="660" w:right="300" w:firstLine="1293"/>
        <w:spacing w:after="0" w:line="282" w:lineRule="auto"/>
        <w:tabs>
          <w:tab w:leader="none" w:pos="26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Eurodollar Borrowing but does not specify an Interest Period, then the Borrower making such Interest Election Request shall be deemed to have selected an Interest Period of one month’s duration.</w:t>
      </w:r>
    </w:p>
    <w:p>
      <w:pPr>
        <w:spacing w:after="0" w:line="162" w:lineRule="exact"/>
        <w:rPr>
          <w:sz w:val="20"/>
          <w:szCs w:val="20"/>
          <w:color w:val="auto"/>
        </w:rPr>
      </w:pPr>
    </w:p>
    <w:p>
      <w:pPr>
        <w:ind w:right="180" w:firstLine="1305"/>
        <w:spacing w:after="0" w:line="282" w:lineRule="auto"/>
        <w:tabs>
          <w:tab w:leader="none" w:pos="19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firstLine="1305"/>
        <w:spacing w:after="0" w:line="256" w:lineRule="auto"/>
        <w:tabs>
          <w:tab w:leader="none" w:pos="1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Borrowers, then, so long as an Event of Default is continuing, (1) no outstanding Borrowing may be converted to or continued as a Eurodollar Borrowing and (2) unless repaid, each Eurodollar Borrowing shall be converted to an ABR Borrowing at the end of the Interest Period applicable thereto.</w:t>
      </w:r>
    </w:p>
    <w:p>
      <w:pPr>
        <w:spacing w:after="0" w:line="18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5"/>
        <w:spacing w:after="0" w:line="266" w:lineRule="auto"/>
        <w:tabs>
          <w:tab w:leader="none" w:pos="19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Commitments</w:t>
      </w:r>
      <w:r>
        <w:rPr>
          <w:rFonts w:ascii="Times New Roman" w:cs="Times New Roman" w:eastAsia="Times New Roman" w:hAnsi="Times New Roman"/>
          <w:sz w:val="18"/>
          <w:szCs w:val="18"/>
          <w:color w:val="auto"/>
        </w:rPr>
        <w:t>. The Term Loan Commitments shall be automatically and permanently reduced to zero after giving effect to the initial Borrowing on the Effective Date. Unless previously terminated pursuant to the terms hereof, the Revolving Credit Commitments shall terminate on the Maturity Date.</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Reduction of Revolving Credit Commitments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right="140" w:firstLine="1293"/>
        <w:spacing w:after="0" w:line="261" w:lineRule="auto"/>
        <w:tabs>
          <w:tab w:leader="none" w:pos="262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their option, the Revolving Credit Borrowers may at any time terminate, or from time to time reduce, the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reduction of the Revolving Credit Commitments shall be in an amount that is an integral multiple of $1,000,000 and not less than $5,000,000 and (B) the Revolving Credit Borrowers shall not terminate or reduce the Revolving Credit Commitments if, after giving</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9" w:name="page60"/>
    <w:bookmarkEnd w:id="59"/>
    <w:p>
      <w:pPr>
        <w:ind w:left="620" w:right="300"/>
        <w:spacing w:after="0" w:line="282" w:lineRule="auto"/>
        <w:rPr>
          <w:sz w:val="20"/>
          <w:szCs w:val="20"/>
          <w:color w:val="auto"/>
        </w:rPr>
      </w:pPr>
      <w:r>
        <w:rPr>
          <w:rFonts w:ascii="Times New Roman" w:cs="Times New Roman" w:eastAsia="Times New Roman" w:hAnsi="Times New Roman"/>
          <w:sz w:val="18"/>
          <w:szCs w:val="18"/>
          <w:color w:val="auto"/>
        </w:rPr>
        <w:t xml:space="preserve">effect to any concurrent prepayment of the Revolving Credit Loans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Total Revolving Credit Exposure would exceed the Aggregate Revolving Credit Commitments.</w:t>
      </w:r>
    </w:p>
    <w:p>
      <w:pPr>
        <w:spacing w:after="0" w:line="162" w:lineRule="exact"/>
        <w:rPr>
          <w:sz w:val="20"/>
          <w:szCs w:val="20"/>
          <w:color w:val="auto"/>
        </w:rPr>
      </w:pPr>
    </w:p>
    <w:p>
      <w:pPr>
        <w:ind w:left="620" w:firstLine="1293"/>
        <w:spacing w:after="0" w:line="254" w:lineRule="auto"/>
        <w:tabs>
          <w:tab w:leader="none" w:pos="25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Borrowers shall notify the Administrative Agent of any election to terminate or reduce the Revolving Credit Commitments under </w:t>
      </w:r>
      <w:r>
        <w:rPr>
          <w:rFonts w:ascii="Times New Roman" w:cs="Times New Roman" w:eastAsia="Times New Roman" w:hAnsi="Times New Roman"/>
          <w:sz w:val="18"/>
          <w:szCs w:val="18"/>
          <w:u w:val="single" w:color="auto"/>
          <w:color w:val="auto"/>
        </w:rPr>
        <w:t>Section 2.06(e)(i)</w:t>
      </w:r>
      <w:r>
        <w:rPr>
          <w:rFonts w:ascii="Times New Roman" w:cs="Times New Roman" w:eastAsia="Times New Roman" w:hAnsi="Times New Roman"/>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the Revolving Credit Lenders of the contents thereof. Each notice delivered by the Revolving Credit Borrowers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Credit Commitments delivered by the Revolving Credit Borrowers may state that such notice is conditioned upon the effectiveness of other credit facilities or the closing of a securities offering, in which case such notice may be revoked by the Revolving Credit Borrowers (by notice to the Administrative Agent on or prior to the specified effective date) if such condition is not satisfied. Any termination or reduction of the Revolving Credit Commitments shall be permanent. Except as expressly set forth in the Loan Documents, each reduction of Revolving Credit Commitments shall be made ratably among the Revolving Credit Lenders in accordance with their respective applicable Revolving Credit Commitments.</w:t>
      </w:r>
    </w:p>
    <w:p>
      <w:pPr>
        <w:spacing w:after="0" w:line="186" w:lineRule="exact"/>
        <w:rPr>
          <w:sz w:val="20"/>
          <w:szCs w:val="20"/>
          <w:color w:val="auto"/>
        </w:rPr>
      </w:pPr>
    </w:p>
    <w:p>
      <w:pPr>
        <w:ind w:left="620"/>
        <w:spacing w:after="0"/>
        <w:tabs>
          <w:tab w:leader="none" w:pos="22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00" w:firstLine="1305"/>
        <w:spacing w:after="0" w:line="261" w:lineRule="auto"/>
        <w:tabs>
          <w:tab w:leader="none" w:pos="19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Borrowers hereby jointly and severally and unconditionally promise to pay to the Administrative Agent for the account of each Revolving Credit Lender the then unpaid principal amount of each Revolving Credit Loan of such Revolving Credit Lender on the Maturity Date. The Term Loan Borrower hereby unconditionally promises to pay to the Administrative Agent for the account of each Term Lender the then unpaid principal amount of each Term Loan of such Term Lender on the Maturity Date.</w:t>
      </w:r>
    </w:p>
    <w:p>
      <w:pPr>
        <w:spacing w:after="0" w:line="180" w:lineRule="exact"/>
        <w:rPr>
          <w:rFonts w:ascii="Times New Roman" w:cs="Times New Roman" w:eastAsia="Times New Roman" w:hAnsi="Times New Roman"/>
          <w:sz w:val="18"/>
          <w:szCs w:val="18"/>
          <w:color w:val="auto"/>
        </w:rPr>
      </w:pPr>
    </w:p>
    <w:p>
      <w:pPr>
        <w:ind w:left="1920" w:hanging="655"/>
        <w:spacing w:after="0"/>
        <w:tabs>
          <w:tab w:leader="none" w:pos="1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 w:right="220" w:firstLine="1305"/>
        <w:spacing w:after="0" w:line="266" w:lineRule="auto"/>
        <w:tabs>
          <w:tab w:leader="none" w:pos="19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6" w:lineRule="exact"/>
        <w:rPr>
          <w:rFonts w:ascii="Times New Roman" w:cs="Times New Roman" w:eastAsia="Times New Roman" w:hAnsi="Times New Roman"/>
          <w:sz w:val="18"/>
          <w:szCs w:val="18"/>
          <w:color w:val="auto"/>
        </w:rPr>
      </w:pPr>
    </w:p>
    <w:p>
      <w:pPr>
        <w:ind w:left="-40" w:firstLine="1305"/>
        <w:spacing w:after="0" w:line="261" w:lineRule="auto"/>
        <w:tabs>
          <w:tab w:leader="none" w:pos="19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Type and the Class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78" w:lineRule="exact"/>
        <w:rPr>
          <w:rFonts w:ascii="Times New Roman" w:cs="Times New Roman" w:eastAsia="Times New Roman" w:hAnsi="Times New Roman"/>
          <w:sz w:val="18"/>
          <w:szCs w:val="18"/>
          <w:color w:val="auto"/>
        </w:rPr>
      </w:pPr>
    </w:p>
    <w:p>
      <w:pPr>
        <w:ind w:left="-40" w:right="300" w:firstLine="1305"/>
        <w:spacing w:after="0" w:line="284" w:lineRule="auto"/>
        <w:tabs>
          <w:tab w:leader="none" w:pos="19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of this Section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sectPr>
      </w:pPr>
    </w:p>
    <w:bookmarkStart w:id="60" w:name="page61"/>
    <w:bookmarkEnd w:id="60"/>
    <w:p>
      <w:pPr>
        <w:ind w:right="120"/>
        <w:spacing w:after="0" w:line="282" w:lineRule="auto"/>
        <w:rPr>
          <w:sz w:val="20"/>
          <w:szCs w:val="20"/>
          <w:color w:val="auto"/>
        </w:rPr>
      </w:pPr>
      <w:r>
        <w:rPr>
          <w:rFonts w:ascii="Times New Roman" w:cs="Times New Roman" w:eastAsia="Times New Roman" w:hAnsi="Times New Roman"/>
          <w:sz w:val="18"/>
          <w:szCs w:val="18"/>
          <w:color w:val="auto"/>
        </w:rPr>
        <w:t>to maintain such accounts or any error therein shall not in any manner affect the obligation of the Borrowers to repay the Loans in accordance with the terms of this Agreement.</w:t>
      </w:r>
    </w:p>
    <w:p>
      <w:pPr>
        <w:spacing w:after="0" w:line="162" w:lineRule="exact"/>
        <w:rPr>
          <w:sz w:val="20"/>
          <w:szCs w:val="20"/>
          <w:color w:val="auto"/>
        </w:rPr>
      </w:pPr>
    </w:p>
    <w:p>
      <w:pPr>
        <w:ind w:right="60" w:firstLine="1305"/>
        <w:spacing w:after="0" w:line="258" w:lineRule="auto"/>
        <w:tabs>
          <w:tab w:leader="none" w:pos="19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Effective Date, any Lender by written notice to the Applicable Borrowers (with a copy to the Administrative Agent) may request that Loans made by it be evidenced by a Note. In such event, such Borrowers shall prepare, execute and deliver to such Lender a Revolving Credit Note or Term Loan Note, as applicable, payable, jointly and severally, to the order of such Lender and its permitted assigns. Thereafter, the Loans evidenced by such Note and interest thereon shall at all times (including after assignment pursuant to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be represented by one or more Notes payable to the order of such Lender and its permitted assigns.</w:t>
      </w:r>
    </w:p>
    <w:p>
      <w:pPr>
        <w:spacing w:after="0" w:line="18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305"/>
        <w:spacing w:after="0" w:line="282" w:lineRule="auto"/>
        <w:tabs>
          <w:tab w:leader="none" w:pos="19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prior notice in accordance with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the Applicable Borrower shall have the right at any time and from time to time to prepay any Borrowing in whole or in part, without premium or penalty (but subject to any amounts payable under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5"/>
        <w:spacing w:after="0" w:line="253" w:lineRule="auto"/>
        <w:tabs>
          <w:tab w:leader="none" w:pos="19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notify the Administrative Agent by telephone (promptly confirmed by hand delivery, facsimile or electronic transmission (in .pdf format)) of any prepayment hereunder (i) in the case of prepayment of a Eurodollar Borrowing, not later than 11:30 a.m., New York City time, three Business Days before the date of prepayment, or (ii) in the case of prepayment of an ABR Borrowing, not later than 11:00 a.m., New York City time, one Business Day before the date of prepayment. Each such notice shall be irrevocable and shall specify the prepayment date and the principal amount of each Borrowing or portion thereof to be prepaid. Promptly following receipt of any such notice relating to a Borrowing, the Administrative Agent shall advise the Applicable Lenders of the contents thereof. Each partial prepayment of any Borrowing under the Term Loan Facility shall be in an aggregate amount that is an integral multiple of $1,000,000 and not less than $5,000,000 (or the then outstanding principal balance of the Term Loan Facility if such balance is less than $5,000,000). Each partial prepayment of any Borrowing under the Revolving Credit Facility shall be in an aggregate amount that is an integral multiple of $500,000 and not less than $1,000,000 (or the then outstanding principal balance of the Revolving Credit Facility if such balance is less than $1,000,000). Each prepayment of a Borrowing shall be applied ratably among the Lenders under the relevant Credit Facility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All prepayments under, and each failure to make a prepayment specified in any prepayment notice delivered pursuant to,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40" w:firstLine="1305"/>
        <w:spacing w:after="0" w:line="261" w:lineRule="auto"/>
        <w:tabs>
          <w:tab w:leader="none" w:pos="19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any Permitted Factoring Transaction entered into by a Domestic Subsidiary or a Canadian Subsidiary, the Borrowers jointly and severally shall prepay the principal amount of the Revolving Credit Loans ratably among the Revolving Credit Lenders by an amount equal to the Net Cash Proceeds received by WIL-Ireland or the applicable Domestic Subsidiary or Canadian Subsidiary pursuant to such Permitted Factoring Transaction (without any corresponding reduction of the Revolving Credit Commitments).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ind w:firstLine="1305"/>
        <w:spacing w:after="0" w:line="255" w:lineRule="auto"/>
        <w:tabs>
          <w:tab w:leader="none" w:pos="195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(including concurrently with or immediately after giving effect to any reduction of the Revolving Credit Lenders’ Revolving Credit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 Total Revolving Credit Exposure exceeds the Aggregate Revolving Credit Commitments, the Revolving Credit Borrowers jointly and severally shall immediately (i) prepay the principal amount of the Revolving Credit Lenders’ Revolving Credit Loans ratably among the Revolving Credit Lenders in accordance with their respective Revolving Credit Commitments in an aggregate principal amount sufficient to cause the Total Revolving Credit Exposure to be less than or equal to the Aggregate Revolving Credit Commitments and (ii) if any excess remains after prepaying all of the Revolving Credit Lenders’ Revolving Credit Loans as a result of LC Exposures, cash collateralize LC Exposures in accordance with the procedures set forth in </w:t>
      </w:r>
      <w:r>
        <w:rPr>
          <w:rFonts w:ascii="Times New Roman" w:cs="Times New Roman" w:eastAsia="Times New Roman" w:hAnsi="Times New Roman"/>
          <w:sz w:val="18"/>
          <w:szCs w:val="18"/>
          <w:u w:val="single" w:color="auto"/>
          <w:color w:val="auto"/>
        </w:rPr>
        <w:t>Section 3.01(j)(i)</w:t>
      </w:r>
      <w:r>
        <w:rPr>
          <w:rFonts w:ascii="Times New Roman" w:cs="Times New Roman" w:eastAsia="Times New Roman" w:hAnsi="Times New Roman"/>
          <w:sz w:val="18"/>
          <w:szCs w:val="18"/>
          <w:color w:val="auto"/>
        </w:rPr>
        <w:t xml:space="preserve"> in an amount equal to such excess.</w:t>
      </w:r>
    </w:p>
    <w:p>
      <w:pPr>
        <w:spacing w:after="0" w:line="189" w:lineRule="exact"/>
        <w:rPr>
          <w:rFonts w:ascii="Times New Roman" w:cs="Times New Roman" w:eastAsia="Times New Roman" w:hAnsi="Times New Roman"/>
          <w:sz w:val="18"/>
          <w:szCs w:val="18"/>
          <w:color w:val="auto"/>
        </w:rPr>
      </w:pPr>
    </w:p>
    <w:p>
      <w:pPr>
        <w:ind w:right="80" w:firstLine="1305"/>
        <w:spacing w:after="0" w:line="258" w:lineRule="auto"/>
        <w:tabs>
          <w:tab w:leader="none" w:pos="194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Borrower or any of its Restricted Subsidiaries shall receive Net Cash Proceeds from the issuance or incurrence of any Indebtedness for borrowed money of a Borrower or any of its Restricted Subsidiaries (other than any cash proceeds from the issuance of Indebtedness for borrowed money permitted under this Agreement), the Term Loan Borrower shall, substantially simultaneously with (and in any event not later than the third Business Day next following) the receipt of such Net Cash Proceeds by such Borrower or any such Restricted Subsidiary, apply an amount equal to 100% of such Net Cash Proceeds to prepay outstanding Term Loans.</w:t>
      </w:r>
    </w:p>
    <w:p>
      <w:pPr>
        <w:spacing w:after="0" w:line="183" w:lineRule="exact"/>
        <w:rPr>
          <w:rFonts w:ascii="Times New Roman" w:cs="Times New Roman" w:eastAsia="Times New Roman" w:hAnsi="Times New Roman"/>
          <w:sz w:val="18"/>
          <w:szCs w:val="18"/>
          <w:color w:val="auto"/>
        </w:rPr>
      </w:pPr>
    </w:p>
    <w:p>
      <w:pPr>
        <w:ind w:right="20" w:firstLine="1305"/>
        <w:spacing w:after="0" w:line="254" w:lineRule="auto"/>
        <w:tabs>
          <w:tab w:leader="none" w:pos="19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 later than the last Business Day of each calendar month (other than the calendar month in which the Effective Date occurred) during which a Borrower or any of its Subsidiaries receives Net Cash Proceeds from a Specified Disposition and (B) not later than the third Business Day following the receipt of Net Cash Proceeds by a Borrower or any of its Subsidiaries (i) resulting from the Disposition of any property (other than any Specified Disposition and any Disposition of inventory in the ordinary course of business and any other property with a fair market value of no more than $2,000,000) or (ii) in respect of any Casualty Event, and provided the aggregate Net Cash Proceeds so received by such Borrower or such Subsidiary on and after the date hereof and described in this </w:t>
      </w:r>
      <w:r>
        <w:rPr>
          <w:rFonts w:ascii="Times New Roman" w:cs="Times New Roman" w:eastAsia="Times New Roman" w:hAnsi="Times New Roman"/>
          <w:sz w:val="18"/>
          <w:szCs w:val="18"/>
          <w:u w:val="single" w:color="auto"/>
          <w:color w:val="auto"/>
        </w:rPr>
        <w:t>Section 2.08(g)</w:t>
      </w:r>
      <w:r>
        <w:rPr>
          <w:rFonts w:ascii="Times New Roman" w:cs="Times New Roman" w:eastAsia="Times New Roman" w:hAnsi="Times New Roman"/>
          <w:sz w:val="18"/>
          <w:szCs w:val="18"/>
          <w:color w:val="auto"/>
        </w:rPr>
        <w:t xml:space="preserve"> exceed $25,000,000 (the “</w:t>
      </w:r>
      <w:r>
        <w:rPr>
          <w:rFonts w:ascii="Times New Roman" w:cs="Times New Roman" w:eastAsia="Times New Roman" w:hAnsi="Times New Roman"/>
          <w:sz w:val="18"/>
          <w:szCs w:val="18"/>
          <w:u w:val="single" w:color="auto"/>
          <w:color w:val="auto"/>
        </w:rPr>
        <w:t>Cash Proceeds Threshold</w:t>
      </w:r>
      <w:r>
        <w:rPr>
          <w:rFonts w:ascii="Times New Roman" w:cs="Times New Roman" w:eastAsia="Times New Roman" w:hAnsi="Times New Roman"/>
          <w:sz w:val="18"/>
          <w:szCs w:val="18"/>
          <w:color w:val="auto"/>
        </w:rPr>
        <w:t>”), then, in the case of each of the clauses</w:t>
      </w:r>
    </w:p>
    <w:p>
      <w:pPr>
        <w:ind w:right="60" w:firstLine="8"/>
        <w:spacing w:after="0" w:line="252" w:lineRule="auto"/>
        <w:tabs>
          <w:tab w:leader="none" w:pos="2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the Term Loan Borrower shall apply 100% of such Net Cash Proceeds in excess of the Cash Proceeds Threshold to prepay outstanding Term Loans on a ratable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Borrower or Subsidiary intends to apply all or a portion of the Net Cash Proceeds from any such Casualty Event, within 6 months after receipt of such Net Cash Proceeds, to repair, restore or replace the property with respect to which such Net Cash Proceeds were received or to acquire replacement assets, then no prepayment will be required pursuant to this subsection in respect of such Net Cash Proceeds (or the portion of such Net Cash Proceeds, if applicable);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Borrower or Subsidiary does not so apply all or a portion of the Net Cash Proceeds from such Casualty Event, within 6 months after receipt of such Net Cash Proceeds, to repair, restore or replace the property with respect to which such Net Cash Proceeds were received or to acquire replacement assets, then the Term Loan Borrower shall apply 100% of such Net Cash Proceeds in excess of the Cash Proceeds Threshold to prepay outstanding Term Loans on a ratable basis.</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shall deliver to the Administrative Agent, at the time of each prepayment required under Sections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2.08(f)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(i) a certificate signed by a Responsible Officer of such Borrower setting forth in reasonable detail the calculation of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2" w:name="page63"/>
    <w:bookmarkEnd w:id="62"/>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amount of such prepayment and (ii) to the extent practicable, at least three Business Days’ prior written notice of such prepayment. Each notice of prepayment shall specify the prepayment date, the Type of each Borrowing being prepaid and the principal amount of each Borrowing (or portion thereof) to be prepaid. The Administrative Agent shall promptly advise the applicable Lenders of any notice given (and the contents thereof) pursuant to this </w:t>
      </w:r>
      <w:r>
        <w:rPr>
          <w:rFonts w:ascii="Times New Roman" w:cs="Times New Roman" w:eastAsia="Times New Roman" w:hAnsi="Times New Roman"/>
          <w:sz w:val="18"/>
          <w:szCs w:val="18"/>
          <w:u w:val="single" w:color="auto"/>
          <w:color w:val="auto"/>
        </w:rPr>
        <w:t>Section 2.08(h)</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Borrowers, jointly and severally, agree to pay to the Administrative Agent for the account of each Revolving Credit Lender a commitment fee, which shall accrue during the period from and including the Effective Date to but excluding the date on which such Revolving Credit Lender’s Revolving Credit Commitment terminates, at the rate of 0.375% per annum on the average daily amount of the Unused Revolving Credit Commitment of such Revolving Credit Lender. Accrued commitment fees shall be payable in arrears on the last day of each calendar month, on the Maturity Date and on the date on which the aggregate Revolving Credit Commitments terminate, commencing on the first such date to occur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commitment fees accruing after the date on which the aggregate Revolving Credit Commitments terminate shall be payable on demand. All commitment fees shall be computed on the basis of a year of 360 days, and shall be payable for the actual number of days elapsed (including the first day but excluding the last day).</w:t>
      </w:r>
    </w:p>
    <w:p>
      <w:pPr>
        <w:spacing w:after="0" w:line="18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Credit Borrowers, jointly and severally, agree to pay:</w:t>
      </w:r>
    </w:p>
    <w:p>
      <w:pPr>
        <w:spacing w:after="0" w:line="225" w:lineRule="exact"/>
        <w:rPr>
          <w:rFonts w:ascii="Times New Roman" w:cs="Times New Roman" w:eastAsia="Times New Roman" w:hAnsi="Times New Roman"/>
          <w:sz w:val="18"/>
          <w:szCs w:val="18"/>
          <w:color w:val="auto"/>
        </w:rPr>
      </w:pPr>
    </w:p>
    <w:p>
      <w:pPr>
        <w:ind w:left="660" w:right="320" w:firstLine="1293"/>
        <w:spacing w:after="0" w:line="258" w:lineRule="auto"/>
        <w:tabs>
          <w:tab w:leader="none" w:pos="26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Administrative Agent, for the account of each Revolving Credit Lender in accordance with its Applicable Percentage, a participation fee with respect to the Revolving Credit Lenders’ participations in Letters of Credit, which shall accrue at the rate per annum equal to the Applicable Margin for any Eurodollar Loan on the average daily Dollar Equivalent amount available to be drawn under such Letter of Credit during the period from and including the date of issuance of such Letter of Credit to but excluding the earlier of (1) the date on which such Letter of Credit expires or terminates and (2) the Maturity Date; and</w:t>
      </w:r>
    </w:p>
    <w:p>
      <w:pPr>
        <w:spacing w:after="0" w:line="183" w:lineRule="exact"/>
        <w:rPr>
          <w:rFonts w:ascii="Times New Roman" w:cs="Times New Roman" w:eastAsia="Times New Roman" w:hAnsi="Times New Roman"/>
          <w:sz w:val="18"/>
          <w:szCs w:val="18"/>
          <w:color w:val="auto"/>
        </w:rPr>
      </w:pPr>
    </w:p>
    <w:p>
      <w:pPr>
        <w:ind w:left="660" w:right="80" w:firstLine="1293"/>
        <w:spacing w:after="0" w:line="258" w:lineRule="auto"/>
        <w:tabs>
          <w:tab w:leader="none" w:pos="263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Issuing Bank, for its own account, a fronting fee with respect to each Letter of Credit issued by such Issuing Bank, which shall accrue at the rate of 0.125%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Participation fees and fronting fees accrued shall be payable in arrears on the last day of each calendar month, on the Maturity Date and on the date on which the aggregate Revolving Credit Commitments terminate, commencing on the first such date to occur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fees accruing after the date on which the aggregate Revolving Credit Commitments terminate shall be payable on demand. Any other fees payable to any Issuing Bank pursuant to this paragraph shall be payable in Dollars within 10 days after demand. All participation fees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3" w:name="page64"/>
    <w:bookmarkEnd w:id="63"/>
    <w:p>
      <w:pPr>
        <w:ind w:right="40"/>
        <w:spacing w:after="0" w:line="266" w:lineRule="auto"/>
        <w:rPr>
          <w:sz w:val="20"/>
          <w:szCs w:val="20"/>
          <w:color w:val="auto"/>
        </w:rPr>
      </w:pPr>
      <w:r>
        <w:rPr>
          <w:rFonts w:ascii="Times New Roman" w:cs="Times New Roman" w:eastAsia="Times New Roman" w:hAnsi="Times New Roman"/>
          <w:sz w:val="18"/>
          <w:szCs w:val="18"/>
          <w:color w:val="auto"/>
        </w:rPr>
        <w:t>fronting fees shall be computed on the basis of a year of 360 days and shall be payable for the actual number of days elapsed (including the first day but excluding the last day). The amount of participation and fronting fees payable hereunder shall be set forth in a written invoice or other notice delivered to the Revolving Credit Borrowers by the Administrative Agent or, in the case of fronting fees, by the applicable Issuing Bank.</w:t>
      </w:r>
    </w:p>
    <w:p>
      <w:pPr>
        <w:spacing w:after="0" w:line="176" w:lineRule="exact"/>
        <w:rPr>
          <w:sz w:val="20"/>
          <w:szCs w:val="20"/>
          <w:color w:val="auto"/>
        </w:rPr>
      </w:pPr>
    </w:p>
    <w:p>
      <w:pPr>
        <w:ind w:right="620" w:firstLine="1305"/>
        <w:spacing w:after="0" w:line="282" w:lineRule="auto"/>
        <w:tabs>
          <w:tab w:leader="none" w:pos="19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61" w:lineRule="exact"/>
        <w:rPr>
          <w:rFonts w:ascii="Times New Roman" w:cs="Times New Roman" w:eastAsia="Times New Roman" w:hAnsi="Times New Roman"/>
          <w:sz w:val="18"/>
          <w:szCs w:val="18"/>
          <w:color w:val="auto"/>
        </w:rPr>
      </w:pPr>
    </w:p>
    <w:p>
      <w:pPr>
        <w:ind w:right="180" w:firstLine="1305"/>
        <w:spacing w:after="0" w:line="261" w:lineRule="auto"/>
        <w:tabs>
          <w:tab w:leader="none" w:pos="19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payable hereunder shall be paid on the dates due, in immediately available funds, to the Administrative Agent (or to any Issuing Bank, in the case of fees payable to it) for ratable distribution, in the case of commitment fees and participation fees to the extent described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to the Applicable Lenders. Fees paid shall not be refundable under any circumstances (unless otherwise agreed by the Administrative Agent with respect to fees payable to the Administrative Agent for its own account).</w:t>
      </w:r>
    </w:p>
    <w:p>
      <w:pPr>
        <w:spacing w:after="0" w:line="18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shall bear interest at the Alternate Base Rate plus the Applicable Margin.</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9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Eurodollar Borrowing shall bear interest at the Adjusted LIBO Rate for the Interest Period in effect for such Borrowing plus the Applicable Margin.</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1305"/>
        <w:spacing w:after="0" w:line="255" w:lineRule="auto"/>
        <w:tabs>
          <w:tab w:leader="none" w:pos="19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any principal of or interest on any Loan or any fee or other amount payable by a Borrower hereunder is not paid when due, whether at stated maturity, upon acceleration or otherwise, such overdue amount shall bear interest, after as well as before judgment, at a rate per annum equal to (i) in the case of overdue principal of any Loan, 2.000% plus the rate otherwise applicable to such Loan as provided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or (ii) in the case of any other amount, 2.000% plus the rate applicable to ABR Borrowings as provided in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1305"/>
        <w:spacing w:after="0" w:line="256" w:lineRule="auto"/>
        <w:tabs>
          <w:tab w:leader="none" w:pos="19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upon termination of the Revolving Credit Commitments (in the case of the Revolving Credit Facility)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Section 2.10(d)</w:t>
      </w:r>
      <w:r>
        <w:rPr>
          <w:rFonts w:ascii="Times New Roman" w:cs="Times New Roman" w:eastAsia="Times New Roman" w:hAnsi="Times New Roman"/>
          <w:sz w:val="18"/>
          <w:szCs w:val="18"/>
          <w:color w:val="auto"/>
        </w:rPr>
        <w:t xml:space="preserve"> shall be payable on demand, (ii) in the event of any repayment or prepayment of any Loan (other than a prepayment of an ABR Revolving Credit Loan to a Lender prior to the end of the Availability Period applicable to such Lender),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right="480" w:firstLine="1305"/>
        <w:spacing w:after="0" w:line="282" w:lineRule="auto"/>
        <w:tabs>
          <w:tab w:leader="none" w:pos="19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Alternate Base Rate at times when the Alternate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4" w:name="page65"/>
    <w:bookmarkEnd w:id="64"/>
    <w:p>
      <w:pPr>
        <w:ind w:right="20"/>
        <w:spacing w:after="0" w:line="266" w:lineRule="auto"/>
        <w:rPr>
          <w:sz w:val="20"/>
          <w:szCs w:val="20"/>
          <w:color w:val="auto"/>
        </w:rPr>
      </w:pPr>
      <w:r>
        <w:rPr>
          <w:rFonts w:ascii="Times New Roman" w:cs="Times New Roman" w:eastAsia="Times New Roman" w:hAnsi="Times New Roman"/>
          <w:sz w:val="18"/>
          <w:szCs w:val="18"/>
          <w:color w:val="auto"/>
        </w:rPr>
        <w:t>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in accordance with the terms hereof, and such determination shall be presumed correct absent manifest error.</w:t>
      </w:r>
    </w:p>
    <w:p>
      <w:pPr>
        <w:spacing w:after="0" w:line="176" w:lineRule="exact"/>
        <w:rPr>
          <w:sz w:val="20"/>
          <w:szCs w:val="20"/>
          <w:color w:val="auto"/>
        </w:rPr>
      </w:pPr>
    </w:p>
    <w:p>
      <w:pPr>
        <w:ind w:right="40" w:firstLine="1305"/>
        <w:spacing w:after="0" w:line="252" w:lineRule="auto"/>
        <w:tabs>
          <w:tab w:leader="none" w:pos="19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interest rates provided for in this Agreement with respect to any payments made by a Swiss Guarantor, including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are minimum interest rates. When entering into this Agreement, the parties have assumed that the interest payable at the rates set out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shall, in line with and subject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that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Guarantor all reasonably requested information, and otherwise reasonably cooperate, to obtain such Swiss tax ruling. The Swiss Guarantor shall provide to the Administrative Agent the documents required by law or applicable double taxation treaties for the Lenders to claim a refund of any Swiss Withholding Tax so deducted.</w:t>
      </w:r>
    </w:p>
    <w:p>
      <w:pPr>
        <w:spacing w:after="0" w:line="19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commencement of any Interest Period for a Eurodollar Borrowing:</w:t>
      </w:r>
    </w:p>
    <w:p>
      <w:pPr>
        <w:spacing w:after="0" w:line="225" w:lineRule="exact"/>
        <w:rPr>
          <w:rFonts w:ascii="Times New Roman" w:cs="Times New Roman" w:eastAsia="Times New Roman" w:hAnsi="Times New Roman"/>
          <w:sz w:val="18"/>
          <w:szCs w:val="18"/>
          <w:color w:val="auto"/>
        </w:rPr>
      </w:pPr>
    </w:p>
    <w:p>
      <w:pPr>
        <w:jc w:val="both"/>
        <w:ind w:left="660" w:right="180" w:firstLine="1293"/>
        <w:spacing w:after="0" w:line="266" w:lineRule="auto"/>
        <w:tabs>
          <w:tab w:leader="none" w:pos="262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reasonably determines (which determination shall be presumed correct absent manifest error) that adequate and reasonable means do not exist for ascertaining the Adjusted LIBO Rate or the LIBO Rate, as applicable, for such Interest Period; or</w:t>
      </w:r>
    </w:p>
    <w:p>
      <w:pPr>
        <w:spacing w:after="0" w:line="176" w:lineRule="exact"/>
        <w:rPr>
          <w:rFonts w:ascii="Times New Roman" w:cs="Times New Roman" w:eastAsia="Times New Roman" w:hAnsi="Times New Roman"/>
          <w:sz w:val="18"/>
          <w:szCs w:val="18"/>
          <w:color w:val="auto"/>
        </w:rPr>
      </w:pPr>
    </w:p>
    <w:p>
      <w:pPr>
        <w:ind w:left="660" w:right="200" w:firstLine="1293"/>
        <w:spacing w:after="0" w:line="266" w:lineRule="auto"/>
        <w:tabs>
          <w:tab w:leader="none" w:pos="263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Adjusted LIBO Rate or the LIBO Rate, as applicable, for such Interest Period will not adequately and fairly reflect the cost to such Lenders of making or maintaining their Loans included in such Eurodollar Borrowing for such Interest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the Administrative Agent shall give written notice (by facsimile transmission or electronic transmission (in .pdf format)) thereof to the Borrowers and the Lenders as promptly as practicable thereafter and, until the Administrative Agent notifies the Borrowers and the Lenders that the circumstances giving rise to such notice no longer exist, (i) any Interest Election Request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ind w:right="160"/>
        <w:spacing w:after="0" w:line="261" w:lineRule="auto"/>
        <w:rPr>
          <w:sz w:val="20"/>
          <w:szCs w:val="20"/>
          <w:color w:val="auto"/>
        </w:rPr>
      </w:pPr>
      <w:r>
        <w:rPr>
          <w:rFonts w:ascii="Times New Roman" w:cs="Times New Roman" w:eastAsia="Times New Roman" w:hAnsi="Times New Roman"/>
          <w:sz w:val="18"/>
          <w:szCs w:val="18"/>
          <w:color w:val="auto"/>
        </w:rPr>
        <w:t>requests the conversion of any ABR Borrowing to, or continuation of any Eurodollar Borrowing as, a Eurodollar Borrowing shall be ineffective, and, in the case of any request for the continuation of a Eurodollar Borrowing, such Eurodollar Borrowing shall on the last day of the then current Interest Period applicable thereto be converted to an ABR Borrowing and (ii) if any Borrowing Request requests a Eurodollar Borrowing, such Borrowing shall be made as an ABR Borrowing.</w:t>
      </w:r>
    </w:p>
    <w:p>
      <w:pPr>
        <w:spacing w:after="0" w:line="180" w:lineRule="exact"/>
        <w:rPr>
          <w:sz w:val="20"/>
          <w:szCs w:val="20"/>
          <w:color w:val="auto"/>
        </w:rPr>
      </w:pPr>
    </w:p>
    <w:p>
      <w:pPr>
        <w:jc w:val="both"/>
        <w:ind w:right="60" w:firstLine="1305"/>
        <w:spacing w:after="0" w:line="266" w:lineRule="auto"/>
        <w:tabs>
          <w:tab w:leader="none" w:pos="19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Loan Documents, if the Administrative Agent determines (which determination shall be conclusive absent manifest error), or the Required Lenders notify the Administrative Agent (with a copy to the Borrowers) that they have determined, that:</w:t>
      </w:r>
    </w:p>
    <w:p>
      <w:pPr>
        <w:spacing w:after="0" w:line="176" w:lineRule="exact"/>
        <w:rPr>
          <w:rFonts w:ascii="Times New Roman" w:cs="Times New Roman" w:eastAsia="Times New Roman" w:hAnsi="Times New Roman"/>
          <w:sz w:val="18"/>
          <w:szCs w:val="18"/>
          <w:color w:val="auto"/>
        </w:rPr>
      </w:pPr>
    </w:p>
    <w:p>
      <w:pPr>
        <w:ind w:left="660" w:right="60" w:firstLine="1293"/>
        <w:spacing w:after="0" w:line="266" w:lineRule="auto"/>
        <w:tabs>
          <w:tab w:leader="none" w:pos="26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Adjusted LIBO Rate or the LIBO Rate, as applicable, for any requested Interest Period, including, without limitation, because the Adjusted LIBO Rate or LIBO Rate, as applicable, is not available or published on a current basis and such circumstances are unlikely to be temporary; or</w:t>
      </w:r>
    </w:p>
    <w:p>
      <w:pPr>
        <w:spacing w:after="0" w:line="176" w:lineRule="exact"/>
        <w:rPr>
          <w:rFonts w:ascii="Times New Roman" w:cs="Times New Roman" w:eastAsia="Times New Roman" w:hAnsi="Times New Roman"/>
          <w:sz w:val="18"/>
          <w:szCs w:val="18"/>
          <w:color w:val="auto"/>
        </w:rPr>
      </w:pPr>
    </w:p>
    <w:p>
      <w:pPr>
        <w:ind w:left="660" w:right="400" w:firstLine="1293"/>
        <w:spacing w:after="0" w:line="261" w:lineRule="auto"/>
        <w:tabs>
          <w:tab w:leader="none" w:pos="26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for the administrator of the Adjusted LIBO Rate or LIBO Rate or a Governmental Authority having jurisdiction over the Administrative Agent has made a public statement identifying a specific date after which Adjusted LIBO Rate or the LIBO Rate, as applicable, shall no longer be made available, or used for determining the interest rate of loans (such specific date, the “</w:t>
      </w:r>
      <w:r>
        <w:rPr>
          <w:rFonts w:ascii="Times New Roman" w:cs="Times New Roman" w:eastAsia="Times New Roman" w:hAnsi="Times New Roman"/>
          <w:sz w:val="18"/>
          <w:szCs w:val="18"/>
          <w:u w:val="single" w:color="auto"/>
          <w:color w:val="auto"/>
        </w:rPr>
        <w:t>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Unavailability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then, after such determination by the Administrative Agent or receipt by the Administrative Agent of such notice, as applicable, the Administrative Agent and the Borrowers may amend this Agreement to replace the Adjusted LIBO Rate or the LIBO Rate with an alternate benchmark rate (including any mathematical or other adjustments to the benchmark (if any) incorporated therein) that has been broadly accepted by the syndicated loan market in the United States in lieu of the Adjusted LIBO Rate or LIBO Rate, as applicable (any such proposed rate, a “</w:t>
      </w:r>
      <w:r>
        <w:rPr>
          <w:rFonts w:ascii="Times New Roman" w:cs="Times New Roman" w:eastAsia="Times New Roman" w:hAnsi="Times New Roman"/>
          <w:sz w:val="18"/>
          <w:szCs w:val="18"/>
          <w:u w:val="single" w:color="auto"/>
          <w:color w:val="auto"/>
        </w:rPr>
        <w:t>LIBO Successor Rate</w:t>
      </w:r>
      <w:r>
        <w:rPr>
          <w:rFonts w:ascii="Times New Roman" w:cs="Times New Roman" w:eastAsia="Times New Roman" w:hAnsi="Times New Roman"/>
          <w:sz w:val="18"/>
          <w:szCs w:val="18"/>
          <w:color w:val="auto"/>
        </w:rPr>
        <w:t xml:space="preserve">”), together with any proposed LIBO Successor Rate Conforming Changes (but, for the avoidance of doubt, such related changes shall not include a reduction in the Applicable Margin); provided, that if such alternate rate of interest would be less than zero, such rate shall be deemed to be zero for purposes of this Agreement, and, notwithstanding anything to the contrary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any such amendment shall become effective at 5:00 p.m. (New York time) on the fifth Business Day after the Administrative Agent shall have posted such proposed amendment to all Lenders and the Borrowers unless, prior to such time, Lenders comprising the Required Lenders have delivered to the Administrative Agent notice that such Required Lenders do not accept such amendment.</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If no LIBO Successor Rate has been determined and the circumstances under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exist, the obligation of the Lenders to make or maintain Eurodollar Loans or LIBO Rate Loans shall be suspended, (to the extent of the Eurodollar Loans or LIBO Rate Loans or Interest Periods). Upon receipt of such notice, the Borrower may revoke any pending request for an Eurodollar or LIBO Rate Borrowing of, conversion to or continuation of Eurodollar or LIBO Rate Loans (to the extent of the affected Eurodollar Loans or LIBO Rate Loans or Interest Periods) or, failing that, will be deemed to have converted such request into a request for a Borrowing of ABR Loans in the amount specified therein.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ind w:left="660" w:right="60" w:firstLine="1293"/>
        <w:spacing w:after="0" w:line="266" w:lineRule="auto"/>
        <w:tabs>
          <w:tab w:leader="none" w:pos="26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any Issuing Bank;</w:t>
      </w:r>
    </w:p>
    <w:p>
      <w:pPr>
        <w:spacing w:after="0" w:line="176" w:lineRule="exact"/>
        <w:rPr>
          <w:rFonts w:ascii="Times New Roman" w:cs="Times New Roman" w:eastAsia="Times New Roman" w:hAnsi="Times New Roman"/>
          <w:sz w:val="18"/>
          <w:szCs w:val="18"/>
          <w:color w:val="auto"/>
        </w:rPr>
      </w:pPr>
    </w:p>
    <w:p>
      <w:pPr>
        <w:ind w:left="660" w:right="200" w:firstLine="1293"/>
        <w:spacing w:after="0" w:line="282" w:lineRule="auto"/>
        <w:tabs>
          <w:tab w:leader="none" w:pos="26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London interbank market any other condition, cost or expense (other than Taxes) affecting this Agreement or Eurodollar Loans made by such Lender or any Letter of Credit or participation therein; or</w:t>
      </w:r>
    </w:p>
    <w:p>
      <w:pPr>
        <w:spacing w:after="0" w:line="161" w:lineRule="exact"/>
        <w:rPr>
          <w:rFonts w:ascii="Times New Roman" w:cs="Times New Roman" w:eastAsia="Times New Roman" w:hAnsi="Times New Roman"/>
          <w:sz w:val="18"/>
          <w:szCs w:val="18"/>
          <w:color w:val="auto"/>
        </w:rPr>
      </w:pPr>
    </w:p>
    <w:p>
      <w:pPr>
        <w:ind w:left="660" w:right="60" w:firstLine="1293"/>
        <w:spacing w:after="0" w:line="266" w:lineRule="auto"/>
        <w:tabs>
          <w:tab w:leader="none" w:pos="264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Recipient to any Taxes (other than (A) Indemnified Taxes, (B) Taxes described in clauses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the definition of Excluded Taxes, (C) Connection Income Taxes, and (D) Other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Applicable Borrower shall pay to such Person such additional amount or amounts as shall compensate such Recipient for such additional costs incurred or reduction suffered.</w:t>
      </w:r>
    </w:p>
    <w:p>
      <w:pPr>
        <w:spacing w:after="0" w:line="184" w:lineRule="exact"/>
        <w:rPr>
          <w:sz w:val="20"/>
          <w:szCs w:val="20"/>
          <w:color w:val="auto"/>
        </w:rPr>
      </w:pPr>
    </w:p>
    <w:p>
      <w:pPr>
        <w:ind w:firstLine="1305"/>
        <w:spacing w:after="0" w:line="254" w:lineRule="auto"/>
        <w:tabs>
          <w:tab w:leader="none" w:pos="19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Applicable Borrower shall pay to such Lender or such Issuing Bank, as the case may be, such additional amount or amounts as shall compensate such Lender or such Issuing Bank or such Lender’s or such Issuing Bank’s holding company for any such reduction suffered.</w:t>
      </w:r>
    </w:p>
    <w:p>
      <w:pPr>
        <w:spacing w:after="0" w:line="189" w:lineRule="exact"/>
        <w:rPr>
          <w:rFonts w:ascii="Times New Roman" w:cs="Times New Roman" w:eastAsia="Times New Roman" w:hAnsi="Times New Roman"/>
          <w:sz w:val="18"/>
          <w:szCs w:val="18"/>
          <w:color w:val="auto"/>
        </w:rPr>
      </w:pPr>
    </w:p>
    <w:p>
      <w:pPr>
        <w:ind w:right="300" w:firstLine="1305"/>
        <w:spacing w:after="0" w:line="282" w:lineRule="auto"/>
        <w:tabs>
          <w:tab w:leader="none" w:pos="19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Lender or an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along with (i) a calculation of</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7" w:name="page68"/>
    <w:bookmarkEnd w:id="67"/>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such amount or amounts, (ii) a description of the specific Change in Law that justifies such amounts due and (iii) such other pertinent information related to the foregoing as the Applicable Borrower may reasonably request, shall be delivered to such Borrower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as applicable, after consideration of such factors as such Person then reasonably determines to be relevant. The Applicable Borrower shall pay such Lender or such Issuing Bank, as the case may be, the correct amount shown as due on any such certificate within 10 days after receipt thereof.</w:t>
      </w:r>
    </w:p>
    <w:p>
      <w:pPr>
        <w:spacing w:after="0" w:line="188" w:lineRule="exact"/>
        <w:rPr>
          <w:sz w:val="20"/>
          <w:szCs w:val="20"/>
          <w:color w:val="auto"/>
        </w:rPr>
      </w:pPr>
    </w:p>
    <w:p>
      <w:pPr>
        <w:ind w:right="40" w:firstLine="1305"/>
        <w:spacing w:after="0" w:line="256" w:lineRule="auto"/>
        <w:tabs>
          <w:tab w:leader="none" w:pos="19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requesting compensation under this Section shall comply with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Eurodollar Loan other than on the last day of an Interest Period applicable thereto (including as a result of an Event of Default or as a result of any prepayment of Revolving Credit Exposures pursuant to or as a result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(b) the conversion of any Eurodollar Loan other than on the last day of the Interest Period applicable thereto, (c) the failure (for a reason other than the failure of a Lender to fund a Loan or a portion thereof required to be funded hereunder) to borrow, convert, continue or prepay any Eurodollar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and is revoked in accordance therewith), or (d) the assignment of any Eurodollar Loan other than on the last day of the Interest Period applicable thereto as a result of an assignment required by the Borrowers pursuant to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then, in any such event, upon written demand by a Lender (with a copy to the Administrative Agent) the Applicable Borrower shall compensate each Lender for the loss, cost and expense attributable to such event. In the case of a Eurodollar Loan, such loss, cost or expense to any Lender shall be deemed to include an amount reasonably determined by such Lender to be the excess, if any, of (i) 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deposits in the applicable currency of a comparable amount and period from other banks in the eurodollar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8" w:name="page69"/>
    <w:bookmarkEnd w:id="68"/>
    <w:p>
      <w:pPr>
        <w:ind w:right="100"/>
        <w:spacing w:after="0" w:line="261" w:lineRule="auto"/>
        <w:rPr>
          <w:sz w:val="20"/>
          <w:szCs w:val="20"/>
          <w:color w:val="auto"/>
        </w:rPr>
      </w:pPr>
      <w:r>
        <w:rPr>
          <w:rFonts w:ascii="Times New Roman" w:cs="Times New Roman" w:eastAsia="Times New Roman" w:hAnsi="Times New Roman"/>
          <w:sz w:val="18"/>
          <w:szCs w:val="18"/>
          <w:color w:val="auto"/>
        </w:rPr>
        <w:t>market. A certificate of any Lender setting forth in reasonable detail any amount or amounts that such Lender is entitled to receive pursuant to this Section shall be delivered to the Applicable Borrower (with a copy to the Administrative Agent) and shall be presumed correct absent manifest error, and shall set forth a calculation of such amounts and such other information as the Applicable Borrower may reasonably request. The Applicable Borrower shall pay such Lender the amount shown as due on any such certificate within 10 days after receipt thereof.</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Joint and Several Liability; Agreement to Defer Exercise of Right of Contribution, Etc.</w:t>
      </w:r>
      <w:r>
        <w:rPr>
          <w:rFonts w:ascii="Times New Roman" w:cs="Times New Roman" w:eastAsia="Times New Roman" w:hAnsi="Times New Roman"/>
          <w:sz w:val="18"/>
          <w:szCs w:val="18"/>
          <w:color w:val="auto"/>
        </w:rPr>
        <w:t xml:space="preserve"> Notwithstanding anything in this Agreement or any other Loan Documents to the contrary, each Revolving Credit Borrower, jointly and severally, in consideration of the financial accommodations to be provided by the Administrative Agent and Lenders under this Agreement and the other Loan Documents, for the mutual benefit, directly and indirectly, of each Revolving Credit Borrower and in consideration of the undertakings of the other Revolving Credit Borrowers to accept joint and several liability for the Revolving Credit Obligations, hereby irrevocably and unconditionally accepts, not merely as a surety but also as a co-debtor, joint and several liability with the other Revolving Credit Borrowers, with respect to the payment and performance of all of the Revolving Credit Obligations, it being the intention of the parties hereto that all of the Revolving Credit Obligations shall be the joint and several obligations of each Revolving Credit Borrower without preferences or distinction among them. Notwithstanding any payment or payments made by a Revolving Credit Borrower (a “</w:t>
      </w:r>
      <w:r>
        <w:rPr>
          <w:rFonts w:ascii="Times New Roman" w:cs="Times New Roman" w:eastAsia="Times New Roman" w:hAnsi="Times New Roman"/>
          <w:sz w:val="18"/>
          <w:szCs w:val="18"/>
          <w:u w:val="single" w:color="auto"/>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hereunder, or any setoff or application by the Administrative Agent or any Revolving Credit Lender of any security furnished by, or of any credits or claims against, such Paying Borrower, if an Event of Default has occurred and is continuing, such Paying Borrower will not assert or exercise any rights of the Administrative Agent or any Revolving Credit Lender or of its own, against any other Revolving Credit Borrower to recover the amount of any such payment, setoff or application by the Administrative Agent or any Revolving Credit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Revolving Credit Borrowers for such amounts, in each case unless and until all of the Revolving Credit Obligations of the Revolving Credit Borrowers have been fully and finally satisfied. If any amount shall be paid to a Paying Borrower by any other Revolving Credit Borrower after payment in full of the Revolving Credit Obligations, and the Revolving Credit Obligations shall thereafter be reinstated in whole or in part and the Administrative Agent or any Revolving Credit Lender is forced to repay to any Revolving Credit Borrower any sums received in payment of the Revolving Credit Obligations, the obligations of each Revolving Credit Borrower hereunder shall be automatically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reinstated and such amount shall be held in trust by the payee thereof for the benefit of the Administrative Agent and the Revolving Credit Lenders and shall forthwith be paid to the Administrative Agent to be credited and applied to the Revolving Credit Obligations, whether matured or unmatured.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9" w:name="page70"/>
    <w:bookmarkEnd w:id="69"/>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8"/>
          <w:szCs w:val="18"/>
          <w:u w:val="single" w:color="auto"/>
          <w:color w:val="auto"/>
        </w:rPr>
        <w:t>Determination of Exchange Rates; Prepayment of Loans as a Result of Currency Fluctuations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1305"/>
        <w:spacing w:after="0" w:line="261" w:lineRule="auto"/>
        <w:tabs>
          <w:tab w:leader="none" w:pos="19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Exchange Rates (in accordance with the definition thereof) as of each Revaluation Date to be used for calculating Dollar Equivalent amounts in respect of the amounts available for drawing under outstanding Letters of Credit denominated in Alternative Currencies. Such Exchange Rates shall become effective as of such Revaluation Date and shall be the Exchange Rates employed in converting any amounts between the applicable Alternative Currencies until the next Revaluation Date to occur.</w:t>
      </w:r>
    </w:p>
    <w:p>
      <w:pPr>
        <w:spacing w:after="0" w:line="180" w:lineRule="exact"/>
        <w:rPr>
          <w:rFonts w:ascii="Times New Roman" w:cs="Times New Roman" w:eastAsia="Times New Roman" w:hAnsi="Times New Roman"/>
          <w:sz w:val="18"/>
          <w:szCs w:val="18"/>
          <w:color w:val="auto"/>
        </w:rPr>
      </w:pPr>
    </w:p>
    <w:p>
      <w:pPr>
        <w:ind w:left="-20" w:firstLine="1305"/>
        <w:spacing w:after="0" w:line="255" w:lineRule="auto"/>
        <w:tabs>
          <w:tab w:leader="none" w:pos="193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fluctuations in Exchange Rates (which shall be calculated in accordance with the definition thereof by the Administrative Agent on each Revaluation Date), the Administrative Agent notifies the Revolving Credit Borrowers in writing that the Total Revolving Credit Exposure exceeds 100% of the Aggregate Revolving Credit Commitments, the Revolving Credit Borrowers shall, within three Business Days following receipt of such notice, prepay outstanding Revolving Credit Loans in an amount equal to such excess or, if such excess is greater than the amount of all outstanding Revolving Credit Loans, the Revolving Credit Borrowers shall, within three Business Days following receipt of such notice, prepay all outstanding Revolving Credit Loans and deliver to the Administrative Agent cash collateral in an amount equal to the remaining excess after giving effect to such prepayment.</w:t>
      </w:r>
    </w:p>
    <w:p>
      <w:pPr>
        <w:spacing w:after="0" w:line="189"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Defaulting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right="560" w:firstLine="1305"/>
        <w:spacing w:after="0" w:line="282" w:lineRule="auto"/>
        <w:tabs>
          <w:tab w:leader="none" w:pos="19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Loan Document to the contrary, if any Lender becomes a Defaulting Lender, then the following provisions shall apply for so long as such Lender is a Defaulting Lender:</w:t>
      </w:r>
    </w:p>
    <w:p>
      <w:pPr>
        <w:spacing w:after="0" w:line="161" w:lineRule="exact"/>
        <w:rPr>
          <w:rFonts w:ascii="Times New Roman" w:cs="Times New Roman" w:eastAsia="Times New Roman" w:hAnsi="Times New Roman"/>
          <w:sz w:val="18"/>
          <w:szCs w:val="18"/>
          <w:color w:val="auto"/>
        </w:rPr>
      </w:pPr>
    </w:p>
    <w:p>
      <w:pPr>
        <w:ind w:left="2600" w:hanging="667"/>
        <w:spacing w:after="0"/>
        <w:tabs>
          <w:tab w:leader="none" w:pos="26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fees shall cease to accrue on the Unused Revolving Credit Commitment of such Defaulting Lender pursuant</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40" w:right="60" w:firstLine="1293"/>
        <w:spacing w:after="0" w:line="258" w:lineRule="auto"/>
        <w:tabs>
          <w:tab w:leader="none" w:pos="261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Revolving Credit Exposure and Loans of such Defaulting Lender shall not be included in determining whether the Required Revolving Credit Lenders or the Required Term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clause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described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for which such Defaulting Lender’s consent is expressly required;</w:t>
      </w:r>
    </w:p>
    <w:p>
      <w:pPr>
        <w:spacing w:after="0" w:line="183" w:lineRule="exact"/>
        <w:rPr>
          <w:rFonts w:ascii="Times New Roman" w:cs="Times New Roman" w:eastAsia="Times New Roman" w:hAnsi="Times New Roman"/>
          <w:sz w:val="18"/>
          <w:szCs w:val="18"/>
          <w:color w:val="auto"/>
        </w:rPr>
      </w:pPr>
    </w:p>
    <w:p>
      <w:pPr>
        <w:ind w:left="2620" w:hanging="687"/>
        <w:spacing w:after="0"/>
        <w:tabs>
          <w:tab w:leader="none" w:pos="26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LC Exposure exists at the time such Lender becomes a Defaulting Lender, then:</w:t>
      </w:r>
    </w:p>
    <w:p>
      <w:pPr>
        <w:spacing w:after="0" w:line="225" w:lineRule="exact"/>
        <w:rPr>
          <w:sz w:val="20"/>
          <w:szCs w:val="20"/>
          <w:color w:val="auto"/>
        </w:rPr>
      </w:pPr>
    </w:p>
    <w:p>
      <w:pPr>
        <w:ind w:left="1280" w:right="140" w:firstLine="653"/>
        <w:spacing w:after="0" w:line="266" w:lineRule="auto"/>
        <w:tabs>
          <w:tab w:leader="none" w:pos="25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LC Exposure of such Defaulting Lender shall be automatically reallocated (effective as of the date such Lender becomes a Defaulting Lender) among the non-Defaulting Lenders in accordance with their respective Applicable Percentages under the Revolving Credit Facility, but only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3" w:right="239" w:bottom="1440" w:gutter="0" w:footer="0" w:header="0"/>
        </w:sectPr>
      </w:pPr>
    </w:p>
    <w:bookmarkStart w:id="70" w:name="page71"/>
    <w:bookmarkEnd w:id="70"/>
    <w:p>
      <w:pPr>
        <w:ind w:left="100"/>
        <w:spacing w:after="0" w:line="261" w:lineRule="auto"/>
        <w:rPr>
          <w:sz w:val="20"/>
          <w:szCs w:val="20"/>
          <w:color w:val="auto"/>
        </w:rPr>
      </w:pPr>
      <w:r>
        <w:rPr>
          <w:rFonts w:ascii="Times New Roman" w:cs="Times New Roman" w:eastAsia="Times New Roman" w:hAnsi="Times New Roman"/>
          <w:sz w:val="18"/>
          <w:szCs w:val="18"/>
          <w:color w:val="auto"/>
        </w:rPr>
        <w:t>the extent that (x) each non-Defaulting Lender’s Revolving Credit Exposure does not exceed the Revolving Credit Commitment of such non-Defaulting Lender, (y) the sum of all non-Defaulting Lenders’ Revolving Credit Exposures plus such Defaulting Lender’s LC Exposure does not exceed the total of all non-Defaulting Lenders’ Revolving Credit Commitments and (z) no Event of Default has occurred and is continuing;</w:t>
      </w:r>
    </w:p>
    <w:p>
      <w:pPr>
        <w:spacing w:after="0" w:line="180" w:lineRule="exact"/>
        <w:rPr>
          <w:sz w:val="20"/>
          <w:szCs w:val="20"/>
          <w:color w:val="auto"/>
        </w:rPr>
      </w:pPr>
    </w:p>
    <w:p>
      <w:pPr>
        <w:ind w:left="100" w:right="20" w:firstLine="653"/>
        <w:spacing w:after="0" w:line="256" w:lineRule="auto"/>
        <w:tabs>
          <w:tab w:leader="none" w:pos="14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cannot, or can only partially, be effected, the Revolving Credit Borrowers shall, within three Business Days following the Revolving Credit Borrowers’ receipt of written notice from the Administrative Agent, cash collateralize, for the benefit of the applicable Issuing Banks, the Revolving Credit Borrowers’ obligations corresponding to such Defaulting Lender’s LC Exposure (after giving effect to any partial reallocation pursuant to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3.01(j)(i)</w:t>
      </w:r>
      <w:r>
        <w:rPr>
          <w:rFonts w:ascii="Times New Roman" w:cs="Times New Roman" w:eastAsia="Times New Roman" w:hAnsi="Times New Roman"/>
          <w:sz w:val="18"/>
          <w:szCs w:val="18"/>
          <w:color w:val="auto"/>
        </w:rPr>
        <w:t xml:space="preserve"> (and the cash so deposited shall be held, invested and applied by such Issuing Bank in a manner consistent with the investment and other procedures described in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for so long as such LC Exposure is outstanding;</w:t>
      </w:r>
    </w:p>
    <w:p>
      <w:pPr>
        <w:spacing w:after="0" w:line="187" w:lineRule="exact"/>
        <w:rPr>
          <w:rFonts w:ascii="Times New Roman" w:cs="Times New Roman" w:eastAsia="Times New Roman" w:hAnsi="Times New Roman"/>
          <w:sz w:val="18"/>
          <w:szCs w:val="18"/>
          <w:color w:val="auto"/>
        </w:rPr>
      </w:pPr>
    </w:p>
    <w:p>
      <w:pPr>
        <w:ind w:left="100" w:right="260" w:firstLine="653"/>
        <w:spacing w:after="0" w:line="261" w:lineRule="auto"/>
        <w:tabs>
          <w:tab w:leader="none" w:pos="14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Revolving Credit Borrowers cash collateralize any portion of such Defaulting Lender’s LC Exposure pursuant to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Revolving Credit Borrowers shall not be required to pay any fees to such Defaulting Lender pursuant to</w:t>
      </w:r>
    </w:p>
    <w:p>
      <w:pPr>
        <w:ind w:left="10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2.09(b)(i)</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179" w:lineRule="exact"/>
        <w:rPr>
          <w:rFonts w:ascii="Times New Roman" w:cs="Times New Roman" w:eastAsia="Times New Roman" w:hAnsi="Times New Roman"/>
          <w:sz w:val="18"/>
          <w:szCs w:val="18"/>
          <w:color w:val="auto"/>
        </w:rPr>
      </w:pPr>
    </w:p>
    <w:p>
      <w:pPr>
        <w:ind w:left="100" w:right="160" w:firstLine="653"/>
        <w:spacing w:after="0" w:line="266" w:lineRule="auto"/>
        <w:tabs>
          <w:tab w:leader="none" w:pos="141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LC Exposure of the non-Defaulting Lenders is reallocated pursuant to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then the Letter of Credit participation fees payable to the Lenders pursuant to </w:t>
      </w:r>
      <w:r>
        <w:rPr>
          <w:rFonts w:ascii="Times New Roman" w:cs="Times New Roman" w:eastAsia="Times New Roman" w:hAnsi="Times New Roman"/>
          <w:sz w:val="18"/>
          <w:szCs w:val="18"/>
          <w:u w:val="single" w:color="auto"/>
          <w:color w:val="auto"/>
        </w:rPr>
        <w:t>Section 2.09(b)(i)</w:t>
      </w:r>
      <w:r>
        <w:rPr>
          <w:rFonts w:ascii="Times New Roman" w:cs="Times New Roman" w:eastAsia="Times New Roman" w:hAnsi="Times New Roman"/>
          <w:sz w:val="18"/>
          <w:szCs w:val="18"/>
          <w:color w:val="auto"/>
        </w:rPr>
        <w:t xml:space="preserve"> shall be adjusted in accordance with such non-Defaulting Lenders’ Applicable Percentages under the Revolving Credit Facility after giving effect to such reallocation; and</w:t>
      </w:r>
    </w:p>
    <w:p>
      <w:pPr>
        <w:spacing w:after="0" w:line="176" w:lineRule="exact"/>
        <w:rPr>
          <w:rFonts w:ascii="Times New Roman" w:cs="Times New Roman" w:eastAsia="Times New Roman" w:hAnsi="Times New Roman"/>
          <w:sz w:val="18"/>
          <w:szCs w:val="18"/>
          <w:color w:val="auto"/>
        </w:rPr>
      </w:pPr>
    </w:p>
    <w:p>
      <w:pPr>
        <w:ind w:left="100" w:right="180" w:firstLine="653"/>
        <w:spacing w:after="0" w:line="277" w:lineRule="auto"/>
        <w:tabs>
          <w:tab w:leader="none" w:pos="141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all or any portion of such Defaulting Lender’s LC Exposure is neither reallocated nor cash collateralized pursuant to clause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then, without prejudice to any rights or remedies of any Issuing Bank or any other Lender hereunder, all Letter of Credit participation fees that otherwise would have been payable to such Defaulting Lender under </w:t>
      </w:r>
      <w:r>
        <w:rPr>
          <w:rFonts w:ascii="Times New Roman" w:cs="Times New Roman" w:eastAsia="Times New Roman" w:hAnsi="Times New Roman"/>
          <w:sz w:val="17"/>
          <w:szCs w:val="17"/>
          <w:u w:val="single" w:color="auto"/>
          <w:color w:val="auto"/>
        </w:rPr>
        <w:t>Section 2.09(b)(i)</w:t>
      </w:r>
      <w:r>
        <w:rPr>
          <w:rFonts w:ascii="Times New Roman" w:cs="Times New Roman" w:eastAsia="Times New Roman" w:hAnsi="Times New Roman"/>
          <w:sz w:val="17"/>
          <w:szCs w:val="17"/>
          <w:color w:val="auto"/>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clause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and</w:t>
      </w:r>
    </w:p>
    <w:p>
      <w:pPr>
        <w:spacing w:after="0" w:line="168" w:lineRule="exact"/>
        <w:rPr>
          <w:sz w:val="20"/>
          <w:szCs w:val="20"/>
          <w:color w:val="auto"/>
        </w:rPr>
      </w:pPr>
    </w:p>
    <w:p>
      <w:pPr>
        <w:ind w:left="-540" w:right="80" w:firstLine="1293"/>
        <w:spacing w:after="0" w:line="261" w:lineRule="auto"/>
        <w:tabs>
          <w:tab w:leader="none" w:pos="14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Revolving Credit Lender is a Defaulting Lender, no Issuing Bank shall be required to issue, amend or increase any Letter of Credit, unless it is satisfied that the related exposure and the Defaulting Lender’s then outstanding LC Exposure will be 100% covered by the Revolving Credit Commitments of the non-Defaulting Lenders and/or cash collateral will be provided by the Revolving Credit Borrowers in accordance with </w:t>
      </w:r>
      <w:r>
        <w:rPr>
          <w:rFonts w:ascii="Times New Roman" w:cs="Times New Roman" w:eastAsia="Times New Roman" w:hAnsi="Times New Roman"/>
          <w:sz w:val="18"/>
          <w:szCs w:val="18"/>
          <w:u w:val="single" w:color="auto"/>
          <w:color w:val="auto"/>
        </w:rPr>
        <w:t>Section 2.17(a)(iii)(B)</w:t>
      </w:r>
      <w:r>
        <w:rPr>
          <w:rFonts w:ascii="Times New Roman" w:cs="Times New Roman" w:eastAsia="Times New Roman" w:hAnsi="Times New Roman"/>
          <w:sz w:val="18"/>
          <w:szCs w:val="18"/>
          <w:color w:val="auto"/>
        </w:rPr>
        <w:t>, and participating interests in 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71" w:name="page72"/>
    <w:bookmarkEnd w:id="71"/>
    <w:p>
      <w:pPr>
        <w:ind w:left="640" w:right="100"/>
        <w:spacing w:after="0" w:line="282" w:lineRule="auto"/>
        <w:rPr>
          <w:sz w:val="20"/>
          <w:szCs w:val="20"/>
          <w:color w:val="auto"/>
        </w:rPr>
      </w:pPr>
      <w:r>
        <w:rPr>
          <w:rFonts w:ascii="Times New Roman" w:cs="Times New Roman" w:eastAsia="Times New Roman" w:hAnsi="Times New Roman"/>
          <w:sz w:val="18"/>
          <w:szCs w:val="18"/>
          <w:color w:val="auto"/>
        </w:rPr>
        <w:t xml:space="preserve">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2.17(a)(iii)(A)</w:t>
      </w:r>
      <w:r>
        <w:rPr>
          <w:rFonts w:ascii="Times New Roman" w:cs="Times New Roman" w:eastAsia="Times New Roman" w:hAnsi="Times New Roman"/>
          <w:sz w:val="18"/>
          <w:szCs w:val="18"/>
          <w:color w:val="auto"/>
        </w:rPr>
        <w:t xml:space="preserve"> (and such Defaulting Lender shall not participate therein);</w:t>
      </w:r>
    </w:p>
    <w:p>
      <w:pPr>
        <w:spacing w:after="0" w:line="162" w:lineRule="exact"/>
        <w:rPr>
          <w:sz w:val="20"/>
          <w:szCs w:val="20"/>
          <w:color w:val="auto"/>
        </w:rPr>
      </w:pPr>
    </w:p>
    <w:p>
      <w:pPr>
        <w:jc w:val="both"/>
        <w:ind w:left="-20" w:firstLine="1305"/>
        <w:spacing w:after="0" w:line="266" w:lineRule="auto"/>
        <w:tabs>
          <w:tab w:leader="none" w:pos="19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and remedies against, and with respect to, a Defaulting Lender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176" w:lineRule="exact"/>
        <w:rPr>
          <w:rFonts w:ascii="Times New Roman" w:cs="Times New Roman" w:eastAsia="Times New Roman" w:hAnsi="Times New Roman"/>
          <w:sz w:val="18"/>
          <w:szCs w:val="18"/>
          <w:color w:val="auto"/>
        </w:rPr>
      </w:pPr>
    </w:p>
    <w:p>
      <w:pPr>
        <w:ind w:left="-20" w:right="120" w:firstLine="1305"/>
        <w:spacing w:after="0" w:line="258" w:lineRule="auto"/>
        <w:tabs>
          <w:tab w:leader="none" w:pos="19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Administrative Agent, the Borrowers and the Issuing Banks agree in writing that a Lender is no longer a Defaulting Lender, the Administrative Agent will so notify the parties hereto, whereupon as of the effective date specified in such notice and subject to any conditions set forth therein, the LC Exposures of the Revolving Credit Lenders shall be readjusted to reflect the inclusion of such Lender’s Revolving Credit Commitment, and such Lender shall purchase at par such of the Loans of the other Lenders as the Administrative Agent shall determine may be necessary in order for such Lender to hold such Loans in accordance with its Applicable Percentage, whereupon, such Lender will cease to be a Defaulting Lender.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LETTERS OF CREDIT</w:t>
      </w:r>
    </w:p>
    <w:p>
      <w:pPr>
        <w:spacing w:after="0" w:line="207"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0" w:firstLine="1305"/>
        <w:spacing w:after="0" w:line="255" w:lineRule="auto"/>
        <w:tabs>
          <w:tab w:leader="none" w:pos="19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any Revolving Credit Borrower may request that any Issuing Bank issue standby Letters of Credit, denominated in Dollars or any Alternative Currency, for the account of such Borrower or, subject to </w:t>
      </w:r>
      <w:r>
        <w:rPr>
          <w:rFonts w:ascii="Times New Roman" w:cs="Times New Roman" w:eastAsia="Times New Roman" w:hAnsi="Times New Roman"/>
          <w:sz w:val="18"/>
          <w:szCs w:val="18"/>
          <w:u w:val="single" w:color="auto"/>
          <w:color w:val="auto"/>
        </w:rPr>
        <w:t>Section 3.01(m)</w:t>
      </w:r>
      <w:r>
        <w:rPr>
          <w:rFonts w:ascii="Times New Roman" w:cs="Times New Roman" w:eastAsia="Times New Roman" w:hAnsi="Times New Roman"/>
          <w:sz w:val="18"/>
          <w:szCs w:val="18"/>
          <w:color w:val="auto"/>
        </w:rPr>
        <w:t xml:space="preserve">, a Subsidiary of such Borrower, in a form reasonably acceptable to the Administrative Agent and such Issuing Bank, at any time and from time to time during the Availability Period. In the event of any inconsistency between the terms and conditions of this Agreement and the terms and conditions of any form of letter of credit application or other agreement submitted by any Revolving Credit Borrower to, or entered into by any Revolving Credit Borrower with, any Issuing Bank relating to any Letter of Credit, the terms and conditions of this Agreement shall control. Nothing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intended to limit or restrict the rights of any Revolving Credit Borrower or any Subsidiary to obtain letters of credit otherwise permitted by this Agreement from any Person, regardless of whether such Person is a party hereto.</w:t>
      </w:r>
    </w:p>
    <w:p>
      <w:pPr>
        <w:spacing w:after="0" w:line="185" w:lineRule="exact"/>
        <w:rPr>
          <w:rFonts w:ascii="Times New Roman" w:cs="Times New Roman" w:eastAsia="Times New Roman" w:hAnsi="Times New Roman"/>
          <w:sz w:val="18"/>
          <w:szCs w:val="18"/>
          <w:color w:val="auto"/>
        </w:rPr>
      </w:pPr>
    </w:p>
    <w:p>
      <w:pPr>
        <w:ind w:left="-20" w:right="140" w:firstLine="1305"/>
        <w:spacing w:after="0" w:line="255" w:lineRule="auto"/>
        <w:tabs>
          <w:tab w:leader="none" w:pos="19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by any Issuing Bank (or the amendment, renewal or extension of an outstanding Letter of Credit issued by any Issuing Bank), a Revolving Credit Borrower shall hand deliver or transmit by facsimile (or transmit by electronic communication, if arrangements for doing so have been approved by such Issuing Bank) to such Issuing Bank and the Administrative Agent not later than 11:00 a.m., New York City time, (i) three Business Days before the proposed date such Letter of Credit is to be issued and (ii) one Business Day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72" w:name="page73"/>
    <w:bookmarkEnd w:id="72"/>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(which shall comply with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the amount of such Letter of Credit, the name and address of the beneficiary thereof and such other information as shall be necessary to prepare, amend, renew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LC Exposure shall not exceed the LC Sublimit, (ii) the Total Revolving Credit Exposure shall not exceed the Aggregate Revolving Credit Commitments, and</w:t>
      </w:r>
    </w:p>
    <w:p>
      <w:pPr>
        <w:ind w:firstLine="8"/>
        <w:spacing w:after="0" w:line="252" w:lineRule="auto"/>
        <w:tabs>
          <w:tab w:leader="none" w:pos="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the Total LC Exposure attributable to Letters of Credit issued by such Issuing Bank will not, unless such Issuing Bank shall so agree in accordance with </w:t>
      </w:r>
      <w:r>
        <w:rPr>
          <w:rFonts w:ascii="Times New Roman" w:cs="Times New Roman" w:eastAsia="Times New Roman" w:hAnsi="Times New Roman"/>
          <w:sz w:val="18"/>
          <w:szCs w:val="18"/>
          <w:u w:val="single" w:color="auto"/>
          <w:color w:val="auto"/>
        </w:rPr>
        <w:t>Section 3.01(i)</w:t>
      </w:r>
      <w:r>
        <w:rPr>
          <w:rFonts w:ascii="Times New Roman" w:cs="Times New Roman" w:eastAsia="Times New Roman" w:hAnsi="Times New Roman"/>
          <w:sz w:val="18"/>
          <w:szCs w:val="18"/>
          <w:color w:val="auto"/>
        </w:rPr>
        <w:t xml:space="preserve">, exceed the Revolving Credit Commitment of such Issuing Bank. Unless the applicable Issuing Bank has received written notice from any Revolving Credit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not then be satisfied, then, subject to the terms and conditions hereof, such Issuing Bank shall, on the requested date, issue, amend, renew or extend, as applicable, such Letter of Credit.</w:t>
      </w:r>
    </w:p>
    <w:p>
      <w:pPr>
        <w:spacing w:after="0" w:line="190" w:lineRule="exact"/>
        <w:rPr>
          <w:rFonts w:ascii="Times New Roman" w:cs="Times New Roman" w:eastAsia="Times New Roman" w:hAnsi="Times New Roman"/>
          <w:sz w:val="18"/>
          <w:szCs w:val="18"/>
          <w:color w:val="auto"/>
        </w:rPr>
      </w:pPr>
    </w:p>
    <w:p>
      <w:pPr>
        <w:ind w:right="100" w:firstLine="1305"/>
        <w:spacing w:after="0" w:line="255" w:lineRule="auto"/>
        <w:tabs>
          <w:tab w:leader="none" w:pos="195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on or prior to the date (the “</w:t>
      </w:r>
      <w:r>
        <w:rPr>
          <w:rFonts w:ascii="Times New Roman" w:cs="Times New Roman" w:eastAsia="Times New Roman" w:hAnsi="Times New Roman"/>
          <w:sz w:val="18"/>
          <w:szCs w:val="18"/>
          <w:u w:val="single" w:color="auto"/>
          <w:color w:val="auto"/>
        </w:rPr>
        <w:t>LC Expiration Date</w:t>
      </w:r>
      <w:r>
        <w:rPr>
          <w:rFonts w:ascii="Times New Roman" w:cs="Times New Roman" w:eastAsia="Times New Roman" w:hAnsi="Times New Roman"/>
          <w:sz w:val="18"/>
          <w:szCs w:val="18"/>
          <w:color w:val="auto"/>
        </w:rPr>
        <w:t xml:space="preserve">”) that is seven Business Days prior to the Stated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terms and conditions of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any Revolving Credit Borrower may request that an Issuing Bank issue on or prior to the Stated Cash Collateralization Date a Letter of Credit with an expiration date that is not more than one year beyond the LC Expiration Date (including as a result of an automatic renewal of a Letter of Credit for an additional period that would end after the LC Expiration Date) (each such Letter of Credit, an “</w:t>
      </w:r>
      <w:r>
        <w:rPr>
          <w:rFonts w:ascii="Times New Roman" w:cs="Times New Roman" w:eastAsia="Times New Roman" w:hAnsi="Times New Roman"/>
          <w:sz w:val="18"/>
          <w:szCs w:val="18"/>
          <w:u w:val="single" w:color="auto"/>
          <w:color w:val="auto"/>
        </w:rPr>
        <w:t>Extended Expiration Letter of Credit</w:t>
      </w:r>
      <w:r>
        <w:rPr>
          <w:rFonts w:ascii="Times New Roman" w:cs="Times New Roman" w:eastAsia="Times New Roman" w:hAnsi="Times New Roman"/>
          <w:sz w:val="18"/>
          <w:szCs w:val="18"/>
          <w:color w:val="auto"/>
        </w:rPr>
        <w:t>”), and such Issuing Bank may in its sole discretion, without the consent of the Administrative Agent or any of the Lenders, agree to issue such Extended Expiration Letter of Credit (it being understood that no Issuing Bank shall be obligated to issue any Extended Expiration Letter of Credit). No Extended Expiration Letter of Credit may be issued after the Stated Cash Collateralization Date.</w:t>
      </w:r>
    </w:p>
    <w:p>
      <w:pPr>
        <w:spacing w:after="0" w:line="185" w:lineRule="exact"/>
        <w:rPr>
          <w:rFonts w:ascii="Times New Roman" w:cs="Times New Roman" w:eastAsia="Times New Roman" w:hAnsi="Times New Roman"/>
          <w:sz w:val="18"/>
          <w:szCs w:val="18"/>
          <w:color w:val="auto"/>
        </w:rPr>
      </w:pPr>
    </w:p>
    <w:p>
      <w:pPr>
        <w:ind w:right="80" w:firstLine="1305"/>
        <w:spacing w:after="0" w:line="254" w:lineRule="auto"/>
        <w:tabs>
          <w:tab w:leader="none" w:pos="19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Credit Lenders, such Issuing Bank hereby grants to each Revolving Credit Lender, and each Revolving Credit Lender hereby acquires from such Issuing Bank, a participation in such Letter of Credit equal to such Revolving Credit Lender’s Applicable Percentage of the aggregate Dollar Equivalent amount available to be drawn under such Letter of Credit. In consideration and in furtherance of the foregoing, each Revolving Credit Lender hereby absolutely and unconditionally agrees to pay to the Administrative Agent, for the account of the applicable Issuing Bank, such Revolving Credit Lender’s Applicable Percentage of the Dollar Equivalent amount of each LC Disbursement made by such Issuing Bank and not reimbursed by the Revolving Credit Borrowers on the date due as provided in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(including any LC Disbursement made in respect of an Extended Expiration Letter of Credit after the LC Expiration Date), or of any reimbursement payment required to be refunded to a Revolving Credit Borrower for any reason. Each Revolving Credit Lender acknowledges and agrees that its obligation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3" w:name="page74"/>
    <w:bookmarkEnd w:id="73"/>
    <w:p>
      <w:pPr>
        <w:ind w:right="300"/>
        <w:spacing w:after="0" w:line="261" w:lineRule="auto"/>
        <w:rPr>
          <w:sz w:val="20"/>
          <w:szCs w:val="20"/>
          <w:color w:val="auto"/>
        </w:rPr>
      </w:pPr>
      <w:r>
        <w:rPr>
          <w:rFonts w:ascii="Times New Roman" w:cs="Times New Roman" w:eastAsia="Times New Roman" w:hAnsi="Times New Roman"/>
          <w:sz w:val="18"/>
          <w:szCs w:val="18"/>
          <w:color w:val="auto"/>
        </w:rPr>
        <w:t>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Credit Commitments, and that each such payment shall be made without any offset, abatement, withholding or reduction whatsoever.</w:t>
      </w:r>
    </w:p>
    <w:p>
      <w:pPr>
        <w:spacing w:after="0" w:line="180" w:lineRule="exact"/>
        <w:rPr>
          <w:sz w:val="20"/>
          <w:szCs w:val="20"/>
          <w:color w:val="auto"/>
        </w:rPr>
      </w:pPr>
    </w:p>
    <w:p>
      <w:pPr>
        <w:ind w:firstLine="1305"/>
        <w:spacing w:after="0" w:line="252" w:lineRule="auto"/>
        <w:tabs>
          <w:tab w:leader="none" w:pos="19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any Issuing Bank shall make any LC Disbursement in respect of a Letter of Credit, the Revolving Credit Borrowers, jointly and severally, shall reimburse such LC Disbursement by paying to the Administrative Agent an amount equal to such LC Disbursement in the same currency as the LC Disbursement not later than 12:00 noon, New York City time, on the Business Day immediately following the date that such LC Disbursement is made, if the Revolving Credit Borrowers shall have received notice of such LC Disbursement on the date that such LC Disbursement is made, or, if such notice has not been received by the Revolving Credit Borrowers on such date, then not later than 12:00 noon, New York City time, on the Business Day immediately following the date that the Revolving Credit Borrowers receive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made during the Availability Period and is not less than the minimum amount for an ABR Borrowing as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any Revolving Credit Borrower may, at its election and subject to the conditions to borrowing set forth herein, request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that such payment be financed with an ABR Borrowing in the Dollar Equivalent amount thereof and, to the extent so financed, the Revolving Credit Borrowers’ obligation to make such payment shall be discharged and replaced by the resulting ABR Borrowing. If the Revolving Credit Borrowers fail to make such payment when due, the Administrative Agent shall notify each Revolving Credit Lender of the applicable LC Disbursement, the payment then due from the Revolving Credit Borrowers in respect thereof and such Revolving Credit Lender’s Applicable Percentage of the Dollar Equivalent thereof. Promptly following receipt of such notice, each Revolving Credit Lender shall pay to the Administrative Agent its Applicable Percentage of the Dollar Equivalent of the payment then due from the Revolving Credit Borrowers, in the same manner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with respect to Revolving Credit Loans made by such Revolving Credit Lender (and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payment obligations of the Revolving Credit Lenders), and the Administrative Agent shall promptly pay to the applicable Issuing Bank the amounts so received by it from the Revolving Credit Lenders. Promptly following receipt by the Administrative Agent of any payment from a Revolving Credit Borrower pursuant to this paragraph, the Administrative Agent shall distribute such payment to the applicable Issuing Bank or, to the extent that Revolving Credit Lenders have made payments pursuant to this paragraph to reimburse such Issuing Bank, then to such Revolving Credit Lenders and such Issuing Bank as their interests may appear. Any payment made by a Revolving Credit Lender pursuant to this paragraph to reimburse any Issuing Bank for any LC Disbursement (other than the funding of ABR Borrowings as contemplated above) shall not constitute a Loan and shall not relieve any Revolving Credit Borrower of its obligation to reimburse such LC Disbursement.</w:t>
      </w:r>
    </w:p>
    <w:p>
      <w:pPr>
        <w:spacing w:after="0" w:line="189" w:lineRule="exact"/>
        <w:rPr>
          <w:rFonts w:ascii="Times New Roman" w:cs="Times New Roman" w:eastAsia="Times New Roman" w:hAnsi="Times New Roman"/>
          <w:sz w:val="18"/>
          <w:szCs w:val="18"/>
          <w:color w:val="auto"/>
        </w:rPr>
      </w:pPr>
    </w:p>
    <w:p>
      <w:pPr>
        <w:ind w:right="60" w:firstLine="1305"/>
        <w:spacing w:after="0" w:line="261" w:lineRule="auto"/>
        <w:tabs>
          <w:tab w:leader="none" w:pos="19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Revolving Credit Borrowers’ joint and several obligations to reimburse LC Disbursements as provided in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spacing w:after="0" w:line="252" w:lineRule="auto"/>
        <w:rPr>
          <w:sz w:val="20"/>
          <w:szCs w:val="20"/>
          <w:color w:val="auto"/>
        </w:rPr>
      </w:pPr>
      <w:r>
        <w:rPr>
          <w:rFonts w:ascii="Times New Roman" w:cs="Times New Roman" w:eastAsia="Times New Roman" w:hAnsi="Times New Roman"/>
          <w:sz w:val="18"/>
          <w:szCs w:val="18"/>
          <w:color w:val="auto"/>
        </w:rPr>
        <w:t xml:space="preserve">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Revolving Credit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Revolving Credit Borrowers to the extent of any direct damages (as opposed to consequential damages, claims in respect of which are hereby waived by the Revolving Credit Borrowers to the extent permitted by applicable law) suffered by a Revolving Credit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2" w:lineRule="exact"/>
        <w:rPr>
          <w:sz w:val="20"/>
          <w:szCs w:val="20"/>
          <w:color w:val="auto"/>
        </w:rPr>
      </w:pPr>
    </w:p>
    <w:p>
      <w:pPr>
        <w:ind w:right="100" w:firstLine="1305"/>
        <w:spacing w:after="0" w:line="256" w:lineRule="auto"/>
        <w:tabs>
          <w:tab w:leader="none" w:pos="19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Each Issuing Bank shall, within the period stipulated by the terms and conditions of a Letter of Credit following its receipt thereof, examine all documents purporting to represent a demand for payment under such Letter of Credit issued by such Issuing Bank. After such examination, such Issuing Bank shall promptly notify the Administrative Agent and the Revolving Credit Borrower for whose account the Letter of Credit was issued by telephone (confirmed by facsimile) of such demand for payment and whether such Issuing Bank has made or shall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Revolving Credit Borrowers of their obligation to reimburse such Issuing Bank and the Revolving Credit Lenders with respect to any such LC Disbursement.</w:t>
      </w:r>
    </w:p>
    <w:p>
      <w:pPr>
        <w:spacing w:after="0" w:line="187" w:lineRule="exact"/>
        <w:rPr>
          <w:rFonts w:ascii="Times New Roman" w:cs="Times New Roman" w:eastAsia="Times New Roman" w:hAnsi="Times New Roman"/>
          <w:sz w:val="18"/>
          <w:szCs w:val="18"/>
          <w:color w:val="auto"/>
        </w:rPr>
      </w:pPr>
    </w:p>
    <w:p>
      <w:pPr>
        <w:ind w:right="120" w:firstLine="1305"/>
        <w:spacing w:after="0" w:line="261" w:lineRule="auto"/>
        <w:tabs>
          <w:tab w:leader="none" w:pos="19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any Issuing Bank shall make any LC Disbursement, then, unless such LC Disbursement is reimbursed by a Revolving Credit Borrower in full on the date such LC Disbursement is made, the unpaid amount thereof shall bear interest, for each day from and including the date such LC Disbursement is made to but excluding the date that such LC Disbursement is reimbursed, at the rate per annum then applicable to ABR Borrowings; </w:t>
      </w:r>
      <w:r>
        <w:rPr>
          <w:rFonts w:ascii="Times New Roman" w:cs="Times New Roman" w:eastAsia="Times New Roman" w:hAnsi="Times New Roman"/>
          <w:sz w:val="18"/>
          <w:szCs w:val="18"/>
          <w:u w:val="single" w:color="auto"/>
          <w:color w:val="auto"/>
        </w:rPr>
        <w:t>provided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that, if the Revolving Credit Borrowers fail to reimburse such LC Disbursement when due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2.10(d)(ii)</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Revolving Credit Lender pursuant to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xml:space="preserve"> to reimburse such Issuing Bank shall be for the account of such Revolving Credit Lender to the extent of such payment.</w:t>
      </w:r>
    </w:p>
    <w:p>
      <w:pPr>
        <w:spacing w:after="0" w:line="180" w:lineRule="exact"/>
        <w:rPr>
          <w:sz w:val="20"/>
          <w:szCs w:val="20"/>
          <w:color w:val="auto"/>
        </w:rPr>
      </w:pPr>
    </w:p>
    <w:p>
      <w:pPr>
        <w:ind w:left="1980" w:hanging="675"/>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Termination of LC Commitments of Issuing Banks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 w:firstLine="1293"/>
        <w:spacing w:after="0" w:line="255" w:lineRule="auto"/>
        <w:tabs>
          <w:tab w:leader="none" w:pos="262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Commitment of any Issuing Bank may be terminated at any time by written notice by the Revolving Credit Borrowers to the Administrative Agent and such Issuing Bank.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Revolving Credit Borrowers’ written notice of termination, the Administrative Agent shall amend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remove such Issuing Bank from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60" w:firstLine="1293"/>
        <w:spacing w:after="0" w:line="255" w:lineRule="auto"/>
        <w:tabs>
          <w:tab w:leader="none" w:pos="26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the Revolving Credit Borrowers, each Issuing Bank may from time to time request that such Issuing Bank’s LC Commitment be increased, decreased or terminated. Within ten Business Days following receipt of such notice, the Revolving Credit Borrowers shall provide such Issuing Bank with notice of their acceptance or rejection of such modification or termination, and if the Revolving Credit Borrowers accept such modification or termination, the Revolving Credit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185" w:lineRule="exact"/>
        <w:rPr>
          <w:sz w:val="20"/>
          <w:szCs w:val="20"/>
          <w:color w:val="auto"/>
        </w:rPr>
      </w:pPr>
    </w:p>
    <w:p>
      <w:pPr>
        <w:ind w:left="1960" w:hanging="655"/>
        <w:spacing w:after="0"/>
        <w:tabs>
          <w:tab w:leader="none" w:pos="1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jc w:val="both"/>
        <w:ind w:left="1960" w:right="120" w:hanging="7"/>
        <w:spacing w:after="0" w:line="261" w:lineRule="auto"/>
        <w:tabs>
          <w:tab w:leader="none" w:pos="2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shall occur and be continuing, on the Business Day that the Revolving Credit Borrowers receive notice from the Administrative Agent or the Required Revolving Credit Lenders (or, if the maturity of the Revolving Credit Loans has been accelerated, Revolving Credit Lenders with LC Exposures representing greater than 50% of the Total LC Exposure) demanding the deposit of cash collateral pursuant to this paragraph;</w:t>
      </w:r>
    </w:p>
    <w:p>
      <w:pPr>
        <w:spacing w:after="0" w:line="180" w:lineRule="exact"/>
        <w:rPr>
          <w:rFonts w:ascii="Times New Roman" w:cs="Times New Roman" w:eastAsia="Times New Roman" w:hAnsi="Times New Roman"/>
          <w:sz w:val="18"/>
          <w:szCs w:val="18"/>
          <w:color w:val="auto"/>
        </w:rPr>
      </w:pPr>
    </w:p>
    <w:p>
      <w:pPr>
        <w:ind w:left="2240" w:hanging="287"/>
        <w:spacing w:after="0"/>
        <w:tabs>
          <w:tab w:leader="none" w:pos="2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76" w:name="page77"/>
    <w:bookmarkEnd w:id="76"/>
    <w:p>
      <w:pPr>
        <w:ind w:left="1580" w:hanging="287"/>
        <w:spacing w:after="0"/>
        <w:tabs>
          <w:tab w:leader="none" w:pos="1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Borrowers are required to cash collateralize LC Exposure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580" w:hanging="287"/>
        <w:spacing w:after="0"/>
        <w:tabs>
          <w:tab w:leader="none" w:pos="1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Extended Expiration Letters of Credit are issued and outstanding on the Stated Cash Collateralization Date;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the Revolving Credit Borrowers shall deposit in an account maintained with the Administrative Agent, in the name of the Administrative Agent and for the benefit of the Issuing Banks and the Revolving Credit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(w) in the case of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immediately above, 105% of the Total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joint and several obligation of the Revolving Credit Borrowers to deposit such cash collateral shall become effective immediately, and such deposit shall become immediately due and payable, without demand or other notice of any kind, upon the occurrence of any Event of Default with respect to a Revolving Credit Borrower described in clause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(x) [reserved] or (y) in the case of clause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immediately above, an amount necessary to satisfy the requirements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(z) in the case of clause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immediately above, 105% of the Total LC Exposure with respect to any Extended Expiration Letters of Credit on the Stated Cash Collateralization Date. Any such deposits pursuant to this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3.01(j)(i)</w:t>
      </w:r>
      <w:r>
        <w:rPr>
          <w:rFonts w:ascii="Times New Roman" w:cs="Times New Roman" w:eastAsia="Times New Roman" w:hAnsi="Times New Roman"/>
          <w:sz w:val="18"/>
          <w:szCs w:val="18"/>
          <w:color w:val="auto"/>
        </w:rPr>
        <w:t xml:space="preserve"> shall be held by the Administrative Agent as collateral for the payment and performance of the Revolving Credit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Revolving Credit Borrower hereby grants the Administrative Agent a security interest in the LC Collateral Account. The Administrative Agent shall have no obligation to pay interest on the investment of such deposits, but the Administrative Agent shall invest such deposits in a manner consistent with the Administrative Agent’s management of its own overnight cash investments, which investments shall be made at the Revolving Credit Borrowers’ risk and expense.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joint and several reimbursement obligations of the Revolving Credit Borrowers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or, if the maturity of the Revolving Credit Loans has been accelerated (but subject to the consent of Revolving Credit Lenders with LC Exposures representing greater than 50% of the Total LC Exposure), be applied to satisfy other obligations of the Revolving Credit Borrowers under this Agreement. If the Revolving Credit Borrowers are required to provide an amount of cash collateral (1) as a result of the occurrence of an Event of Default, such amount (to the extent not applied as provided in this </w:t>
      </w:r>
      <w:r>
        <w:rPr>
          <w:rFonts w:ascii="Times New Roman" w:cs="Times New Roman" w:eastAsia="Times New Roman" w:hAnsi="Times New Roman"/>
          <w:sz w:val="18"/>
          <w:szCs w:val="18"/>
          <w:u w:val="single" w:color="auto"/>
          <w:color w:val="auto"/>
        </w:rPr>
        <w:t>Section 3.01(j)(i)</w:t>
      </w:r>
      <w:r>
        <w:rPr>
          <w:rFonts w:ascii="Times New Roman" w:cs="Times New Roman" w:eastAsia="Times New Roman" w:hAnsi="Times New Roman"/>
          <w:sz w:val="18"/>
          <w:szCs w:val="18"/>
          <w:color w:val="auto"/>
        </w:rPr>
        <w:t xml:space="preserve">) shall be returned to the Revolving Credit Borrowers within three Business Days after all Events of Default have been cured or waived, (2) [reserved], (3)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the Total Revolving Credit Exposure is subsequently reduced to an amount less than the Aggregate Commitments, such cash collateral (to the extent not applied as provided in this </w:t>
      </w:r>
      <w:r>
        <w:rPr>
          <w:rFonts w:ascii="Times New Roman" w:cs="Times New Roman" w:eastAsia="Times New Roman" w:hAnsi="Times New Roman"/>
          <w:sz w:val="18"/>
          <w:szCs w:val="18"/>
          <w:u w:val="single" w:color="auto"/>
          <w:color w:val="auto"/>
        </w:rPr>
        <w:t>Section 3.01(j)(i)</w:t>
      </w:r>
      <w:r>
        <w:rPr>
          <w:rFonts w:ascii="Times New Roman" w:cs="Times New Roman" w:eastAsia="Times New Roman" w:hAnsi="Times New Roman"/>
          <w:sz w:val="18"/>
          <w:szCs w:val="18"/>
          <w:color w:val="auto"/>
        </w:rPr>
        <w:t>) or a portion thereof shall be promptly returned to the Revolving Credit Borrowers to the extent that the</w:t>
      </w:r>
    </w:p>
    <w:p>
      <w:pPr>
        <w:spacing w:after="0" w:line="19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37" w:right="279" w:bottom="1440" w:gutter="0" w:footer="0" w:header="0"/>
        </w:sectPr>
      </w:pPr>
    </w:p>
    <w:bookmarkStart w:id="77" w:name="page78"/>
    <w:bookmarkEnd w:id="77"/>
    <w:p>
      <w:pPr>
        <w:ind w:left="660" w:right="80"/>
        <w:spacing w:after="0" w:line="261" w:lineRule="auto"/>
        <w:rPr>
          <w:sz w:val="20"/>
          <w:szCs w:val="20"/>
          <w:color w:val="auto"/>
        </w:rPr>
      </w:pPr>
      <w:r>
        <w:rPr>
          <w:rFonts w:ascii="Times New Roman" w:cs="Times New Roman" w:eastAsia="Times New Roman" w:hAnsi="Times New Roman"/>
          <w:sz w:val="18"/>
          <w:szCs w:val="18"/>
          <w:color w:val="auto"/>
        </w:rPr>
        <w:t xml:space="preserve">amount of the Total Revolving Credit Exposure is less than the amount of the Aggregate Commitments or (4) as a result of any Extended Expiration Letters of Credit, such amount (to the extent not applied as provided in this </w:t>
      </w:r>
      <w:r>
        <w:rPr>
          <w:rFonts w:ascii="Times New Roman" w:cs="Times New Roman" w:eastAsia="Times New Roman" w:hAnsi="Times New Roman"/>
          <w:sz w:val="18"/>
          <w:szCs w:val="18"/>
          <w:u w:val="single" w:color="auto"/>
          <w:color w:val="auto"/>
        </w:rPr>
        <w:t>Section 3.01(j)(i)</w:t>
      </w:r>
      <w:r>
        <w:rPr>
          <w:rFonts w:ascii="Times New Roman" w:cs="Times New Roman" w:eastAsia="Times New Roman" w:hAnsi="Times New Roman"/>
          <w:sz w:val="18"/>
          <w:szCs w:val="18"/>
          <w:color w:val="auto"/>
        </w:rPr>
        <w:t>) shall be returned to the Revolving Credit Borrowers within three Business Days after each such Extended Expiration Letter of Credit has expired or terminated without any pending draw under such Extended Expiration Letter of Credit.</w:t>
      </w:r>
    </w:p>
    <w:p>
      <w:pPr>
        <w:spacing w:after="0" w:line="180" w:lineRule="exact"/>
        <w:rPr>
          <w:sz w:val="20"/>
          <w:szCs w:val="20"/>
          <w:color w:val="auto"/>
        </w:rPr>
      </w:pPr>
    </w:p>
    <w:p>
      <w:pPr>
        <w:ind w:left="660" w:right="140" w:firstLine="1293"/>
        <w:spacing w:after="0" w:line="261" w:lineRule="auto"/>
        <w:tabs>
          <w:tab w:leader="none" w:pos="26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of the Revolving Credit Borrowers and the Revolving Credit Lenders under this Agreement and the other Loan Documents regarding Letters of Credit, including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after the Maturity Date and termination of this Agreement for so long as any LC Exposure exists (whether or not all or any portion of such LC Exposure has been cash collateralized as described in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each Revolving Credit Lender confirms that its respective obligations under</w:t>
      </w:r>
    </w:p>
    <w:p>
      <w:pPr>
        <w:spacing w:after="0" w:line="27" w:lineRule="exact"/>
        <w:rPr>
          <w:sz w:val="20"/>
          <w:szCs w:val="20"/>
          <w:color w:val="auto"/>
        </w:rPr>
      </w:pPr>
    </w:p>
    <w:p>
      <w:pPr>
        <w:jc w:val="both"/>
        <w:ind w:left="660" w:right="26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in respect of all Letters of Credit shall be reinstated in full and apply if the delivery of any cash collateral pursuant to this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in respect of such Letters of Credit is subsequently invalidated, declared to be fraudulent or preferential, set aside or required to be repaid to a trustee, receiver or any other party.</w:t>
      </w:r>
    </w:p>
    <w:p>
      <w:pPr>
        <w:spacing w:after="0" w:line="186" w:lineRule="exact"/>
        <w:rPr>
          <w:sz w:val="20"/>
          <w:szCs w:val="20"/>
          <w:color w:val="auto"/>
        </w:rPr>
      </w:pPr>
    </w:p>
    <w:p>
      <w:pPr>
        <w:ind w:right="160" w:firstLine="1305"/>
        <w:spacing w:after="0" w:line="255" w:lineRule="auto"/>
        <w:tabs>
          <w:tab w:leader="none" w:pos="19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Additional Issuing Banks</w:t>
      </w:r>
      <w:r>
        <w:rPr>
          <w:rFonts w:ascii="Times New Roman" w:cs="Times New Roman" w:eastAsia="Times New Roman" w:hAnsi="Times New Roman"/>
          <w:sz w:val="18"/>
          <w:szCs w:val="18"/>
          <w:color w:val="auto"/>
        </w:rPr>
        <w:t>. From time to time, the Borrowers may by written notice to the Administrative Agent and the Revolving Credit Lenders designate as additional Issuing Banks one or more Revolving Credit Lenders that agree to serve in such capacity as provided below. The acceptance by a Revolving Credit Lender of any appointment as an Issuing Bank hereunder shall be evidenced by an agreement (an “Issuing Bank Agreement”), which shall be in a form reasonably satisfactory to the Borrowers, the Administrative Agent and such Revolving Credit Lender shall set forth the LC Commitment of such Revolving Credit Lender and shall be executed by such Revolving Credit Lender, the Borrowers and the Administrative Agent and, from and after the effective date of such Issuing Bank Agreement, (i) such Revolving Credit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8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55" w:lineRule="auto"/>
        <w:tabs>
          <w:tab w:leader="none" w:pos="19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Account of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(i) the Revolving Credit Borrowers, jointly and severally, shall reimburse, indemnify and compensate the applicable Issuing Bank hereunder for such Letter of Credit (including to reimburse any and all drawings thereunder) as if such Letter of Credit had been issued solely for the account of a Revolving Credit Borrower and (ii) each Revolving Credit Borrower irrevocably waives any and all defenses that might otherwise be available to it as a guarantor or surety of any or all of the obligations of such Subsidiary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right="80"/>
        <w:spacing w:after="0" w:line="266" w:lineRule="auto"/>
        <w:rPr>
          <w:sz w:val="20"/>
          <w:szCs w:val="20"/>
          <w:color w:val="auto"/>
        </w:rPr>
      </w:pPr>
      <w:r>
        <w:rPr>
          <w:rFonts w:ascii="Times New Roman" w:cs="Times New Roman" w:eastAsia="Times New Roman" w:hAnsi="Times New Roman"/>
          <w:sz w:val="18"/>
          <w:szCs w:val="18"/>
          <w:color w:val="auto"/>
        </w:rPr>
        <w:t>respect of such Letter of Credit. Each of the Revolving Credit Borrowers hereby acknowledges that the issuance of such Letters of Credit for Subsidiaries inures to the benefit of such Revolving Credit Borrower, and that such Revolving Credit Borrower’s business derives substantial benefits from the businesses of the Subsidiaries.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PAYMENTS; PRO RATA TREATMENT; TAXES</w:t>
      </w:r>
    </w:p>
    <w:p>
      <w:pPr>
        <w:spacing w:after="0" w:line="20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51" w:lineRule="auto"/>
        <w:tabs>
          <w:tab w:leader="none" w:pos="19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otherwise)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1615 Brett Road OPS III, New Castle, DE 19720;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payments to be made directly to an Issuing Bank as expressly provided herein shall be made directly to such Issuing Bank, and (ii) payments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of any breakage indemnity in respect of any Loan) shall be made in Dollars; all other payments hereunder (except in connection with reimbursement of LC Disbursements, as specifically provided in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and under each other Loan Document shall be made in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Notwithstanding the foregoing provisions of this Section, if, after the issuance of any Letter of Credit in any Alternative Currency, currency control or exchange regulations are imposed in the country which issues such currency with the result that the type of currency in which the Letter of Credit was issued (herein,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xml:space="preserve">”) no longer exists or for any reason the Applicable Borrower is not able to make payment to the Issuing Bank in such original currency, or the terms of this Agreement require the conversion of such Letter of Credit or the related LC Exposure into Dollars (including as required by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then all payments to be made by such Borrower hereunder in such currency shall instead be made when due in Dollars in an amount equal to the Dollar Equivalent (as of the date of repayment) of such payment due, it being the intention of the parties hereto that each Revolving Credit Borrower takes all risks of the imposition of any such currency control or exchange regulations or conversion, and each Revolving Credit Borrower agrees to indemnify and hold harmless the Issuing Banks, the Administrative Agent and the Lenders from and against any loss resulting from any Letter of Credit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ind w:right="220"/>
        <w:spacing w:after="0" w:line="282" w:lineRule="auto"/>
        <w:rPr>
          <w:sz w:val="20"/>
          <w:szCs w:val="20"/>
          <w:color w:val="auto"/>
        </w:rPr>
      </w:pPr>
      <w:r>
        <w:rPr>
          <w:rFonts w:ascii="Times New Roman" w:cs="Times New Roman" w:eastAsia="Times New Roman" w:hAnsi="Times New Roman"/>
          <w:sz w:val="18"/>
          <w:szCs w:val="18"/>
          <w:color w:val="auto"/>
        </w:rPr>
        <w:t>denominated in an Alternative Currency that is not repaid to the Issuing Banks, the Administrative Agent or the Lenders, as the case may be, in the original currency.</w:t>
      </w:r>
    </w:p>
    <w:p>
      <w:pPr>
        <w:spacing w:after="0" w:line="162" w:lineRule="exact"/>
        <w:rPr>
          <w:sz w:val="20"/>
          <w:szCs w:val="20"/>
          <w:color w:val="auto"/>
        </w:rPr>
      </w:pPr>
    </w:p>
    <w:p>
      <w:pPr>
        <w:jc w:val="both"/>
        <w:ind w:right="100" w:firstLine="1305"/>
        <w:spacing w:after="0" w:line="272" w:lineRule="auto"/>
        <w:tabs>
          <w:tab w:leader="none" w:pos="195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if at any time insufficient funds are received by and available to the Administrative Agent to pay fully all amounts of principal, unreimbursed LC Disbursements, interest and fees then due hereunder, such funds shall be applied (i)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towards payment of interest and fees then due hereunder, ratably among the parties entitled thereto in accordance with the amounts of interest and fees then due to such parties, and</w:t>
      </w:r>
    </w:p>
    <w:p>
      <w:pPr>
        <w:spacing w:after="0" w:line="1" w:lineRule="exact"/>
        <w:rPr>
          <w:rFonts w:ascii="Times New Roman" w:cs="Times New Roman" w:eastAsia="Times New Roman" w:hAnsi="Times New Roman"/>
          <w:sz w:val="17"/>
          <w:szCs w:val="17"/>
          <w:color w:val="auto"/>
        </w:rPr>
      </w:pPr>
    </w:p>
    <w:p>
      <w:pPr>
        <w:ind w:right="220" w:firstLine="8"/>
        <w:spacing w:after="0" w:line="261"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amounts of principal and unreimbursed LC Disbursements then due to such parties.</w:t>
      </w:r>
    </w:p>
    <w:p>
      <w:pPr>
        <w:spacing w:after="0" w:line="179" w:lineRule="exact"/>
        <w:rPr>
          <w:rFonts w:ascii="Times New Roman" w:cs="Times New Roman" w:eastAsia="Times New Roman" w:hAnsi="Times New Roman"/>
          <w:sz w:val="18"/>
          <w:szCs w:val="18"/>
          <w:color w:val="auto"/>
        </w:rPr>
      </w:pPr>
    </w:p>
    <w:p>
      <w:pPr>
        <w:ind w:firstLine="1305"/>
        <w:spacing w:after="0" w:line="253" w:lineRule="auto"/>
        <w:tabs>
          <w:tab w:leader="none" w:pos="19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8" w:lineRule="exact"/>
        <w:rPr>
          <w:rFonts w:ascii="Times New Roman" w:cs="Times New Roman" w:eastAsia="Times New Roman" w:hAnsi="Times New Roman"/>
          <w:sz w:val="18"/>
          <w:szCs w:val="18"/>
          <w:color w:val="auto"/>
        </w:rPr>
      </w:pPr>
    </w:p>
    <w:p>
      <w:pPr>
        <w:ind w:right="60" w:firstLine="1305"/>
        <w:spacing w:after="0" w:line="255" w:lineRule="auto"/>
        <w:tabs>
          <w:tab w:leader="none" w:pos="195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Applicable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the Applicable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left="1960" w:hanging="655"/>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then the Administrative Agent may, in its discretion and notwithstanding any contrary provision hereof,</w:t>
      </w:r>
    </w:p>
    <w:p>
      <w:pPr>
        <w:spacing w:after="0" w:line="9" w:lineRule="exact"/>
        <w:rPr>
          <w:sz w:val="20"/>
          <w:szCs w:val="20"/>
          <w:color w:val="auto"/>
        </w:rPr>
      </w:pPr>
    </w:p>
    <w:p>
      <w:pPr>
        <w:ind w:right="20" w:firstLine="8"/>
        <w:spacing w:after="0" w:line="253" w:lineRule="auto"/>
        <w:tabs>
          <w:tab w:leader="none" w:pos="2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in any order as determined by the Administrative Agent in its discretion.</w:t>
      </w:r>
    </w:p>
    <w:p>
      <w:pPr>
        <w:spacing w:after="0" w:line="18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Taxes/Additional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69" w:lineRule="auto"/>
        <w:tabs>
          <w:tab w:leader="none" w:pos="1942"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and all payments by or on account of any obligation of the Borrowers hereunder shall be made free and clear of and without deduction or withholding for any Taxes, except as required by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w:t>
      </w:r>
    </w:p>
    <w:p>
      <w:pPr>
        <w:spacing w:after="0" w:line="3"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shall pay the full amount deducted to the relevant Governmental Authority in accordance with applicable law.</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jointly and severally, shall indemnify the Administrative Agent, each Lender and each Issuing Bank, within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liable for any penalties, interest or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94" w:lineRule="exact"/>
        <w:rPr>
          <w:sz w:val="20"/>
          <w:szCs w:val="20"/>
          <w:color w:val="auto"/>
        </w:rPr>
      </w:pPr>
    </w:p>
    <w:p>
      <w:pPr>
        <w:ind w:right="140" w:firstLine="1305"/>
        <w:spacing w:after="0" w:line="258" w:lineRule="auto"/>
        <w:tabs>
          <w:tab w:leader="none" w:pos="19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1" w:name="page82"/>
    <w:bookmarkEnd w:id="81"/>
    <w:p>
      <w:pPr>
        <w:ind w:right="620"/>
        <w:spacing w:after="0" w:line="282" w:lineRule="auto"/>
        <w:rPr>
          <w:sz w:val="20"/>
          <w:szCs w:val="20"/>
          <w:color w:val="auto"/>
        </w:rPr>
      </w:pPr>
      <w:r>
        <w:rPr>
          <w:rFonts w:ascii="Times New Roman" w:cs="Times New Roman" w:eastAsia="Times New Roman" w:hAnsi="Times New Roman"/>
          <w:sz w:val="18"/>
          <w:szCs w:val="18"/>
          <w:color w:val="auto"/>
        </w:rPr>
        <w:t>documentation prescribed by applicable law (or otherwise reasonably requested by such Borrower) as shall permit such payments to be made without withholding or at a reduced rate.</w:t>
      </w:r>
    </w:p>
    <w:p>
      <w:pPr>
        <w:spacing w:after="0" w:line="162" w:lineRule="exact"/>
        <w:rPr>
          <w:sz w:val="20"/>
          <w:szCs w:val="20"/>
          <w:color w:val="auto"/>
        </w:rPr>
      </w:pPr>
    </w:p>
    <w:p>
      <w:pPr>
        <w:ind w:right="20" w:firstLine="1305"/>
        <w:spacing w:after="0" w:line="253" w:lineRule="auto"/>
        <w:tabs>
          <w:tab w:leader="none" w:pos="19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or a Lender determines, in its sole discretion, that it has received a refund of any Indemnified Taxes or Other Taxes paid by a Borrower or with respect to which a Borrower has paid additional amounts pursuant to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it shall pay over such refund to such Borrower (but only to the extent of indemnity payments made, or additional amounts paid, by such Borrower under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upon the request of the Administrative Agent or such Lender, agrees to repay promptly the amount paid over to such Borrower (plus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paragraph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paragraph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payment of that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8" w:lineRule="exact"/>
        <w:rPr>
          <w:rFonts w:ascii="Times New Roman" w:cs="Times New Roman" w:eastAsia="Times New Roman" w:hAnsi="Times New Roman"/>
          <w:sz w:val="18"/>
          <w:szCs w:val="18"/>
          <w:color w:val="auto"/>
        </w:rPr>
      </w:pPr>
    </w:p>
    <w:p>
      <w:pPr>
        <w:ind w:firstLine="1305"/>
        <w:spacing w:after="0" w:line="252" w:lineRule="auto"/>
        <w:tabs>
          <w:tab w:leader="none" w:pos="19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9.01(l)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9.01(m)</w:t>
      </w:r>
      <w:r>
        <w:rPr>
          <w:rFonts w:ascii="Times New Roman" w:cs="Times New Roman" w:eastAsia="Times New Roman" w:hAnsi="Times New Roman"/>
          <w:sz w:val="18"/>
          <w:szCs w:val="18"/>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and the Notes payable to it without deduction or withholding of any United States federal income Taxes, as if each Borrower were incorporated under the laws of the United States or a State thereof and (ii) 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(currently, three successive calendar years for Form W-8BEN, W-8BEN-E or Form W-8ECI) or becomes obsolete or after the occurrence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2" w:name="page83"/>
    <w:bookmarkEnd w:id="82"/>
    <w:p>
      <w:pPr>
        <w:ind w:right="40"/>
        <w:spacing w:after="0" w:line="254" w:lineRule="auto"/>
        <w:rPr>
          <w:sz w:val="20"/>
          <w:szCs w:val="20"/>
          <w:color w:val="auto"/>
        </w:rPr>
      </w:pPr>
      <w:r>
        <w:rPr>
          <w:rFonts w:ascii="Times New Roman" w:cs="Times New Roman" w:eastAsia="Times New Roman" w:hAnsi="Times New Roman"/>
          <w:sz w:val="18"/>
          <w:szCs w:val="18"/>
          <w:color w:val="auto"/>
        </w:rPr>
        <w:t>forms inapplicable or that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186" w:lineRule="exact"/>
        <w:rPr>
          <w:sz w:val="20"/>
          <w:szCs w:val="20"/>
          <w:color w:val="auto"/>
        </w:rPr>
      </w:pPr>
    </w:p>
    <w:p>
      <w:pPr>
        <w:ind w:right="40" w:firstLine="1305"/>
        <w:spacing w:after="0" w:line="261" w:lineRule="auto"/>
        <w:tabs>
          <w:tab w:leader="none" w:pos="19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jointly and severally, will remit to the appropriate Governmental Authority, prior to delinquency, all Indemnified Taxes and Other Taxes payable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80"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5"/>
        <w:spacing w:after="0" w:line="257" w:lineRule="auto"/>
        <w:tabs>
          <w:tab w:leader="none" w:pos="19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Administrative Agent, within 10 days after demand therefor, for (i) any Indemnified Taxes attributable to such Lender (but only to the extent that the Borrowers has not already indemnified the Administrative Agent for such Indemnified Taxes and without limiting the obligation of the Borrowers to do so), (ii) any Taxes attributable to such Lender’s failure to comply with the provisions of</w:t>
      </w:r>
    </w:p>
    <w:p>
      <w:pPr>
        <w:spacing w:after="0" w:line="1"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right="100" w:firstLine="1305"/>
        <w:spacing w:after="0" w:line="261" w:lineRule="auto"/>
        <w:tabs>
          <w:tab w:leader="none" w:pos="19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(including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 Swiss Borrower and/or Swiss Guarantor shall not be required to make a tax gross up, a tax indemnity payment or an increased interest payment under any Loan Document to a specific Revolving Credit Lender or a Participant thereof (but, for the avoidance of doubt, shall remain required to make a tax gross up, a tax indemnity payment, or an increased interest payment to all other Lenders) in respect of Swiss Withholding Tax due on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interest payments under this Agreement as a direct result of (i) any such Revolving Credit Lender or a Participant thereof making an incorrect declaration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status as to whether or not it is a Swiss Qualifying Lender or a single Swiss Non-Qualifying Lender, (ii) any such Revolving Credit Lender or a Participant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thereof breaching the restrictions regarding transfers, assignments, participations, sub-participation and exposure transfers set forth in </w:t>
      </w:r>
      <w:r>
        <w:rPr>
          <w:rFonts w:ascii="Times New Roman" w:cs="Times New Roman" w:eastAsia="Times New Roman" w:hAnsi="Times New Roman"/>
          <w:sz w:val="18"/>
          <w:szCs w:val="18"/>
          <w:u w:val="single" w:color="auto"/>
          <w:color w:val="auto"/>
        </w:rPr>
        <w:t>Section 11.05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Default occurs within 90 days following any such transfer, assignment, participation or sub-participation, the Swiss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Guarantors shall be required to make such tax gross up, tax indemnity payment or increased interest payment) or (iii) any such Revolving Credit Lender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thereof ceasing to be a Swiss Qualifying Lender other than as a result of any change after the date it became a Revolving Credit Lender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thereof under this Agreement in (or in the interpretation, administration or application of) any law or double taxation treaty, or any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 or published concession of any relevant taxing authority.</w:t>
      </w:r>
    </w:p>
    <w:p>
      <w:pPr>
        <w:spacing w:after="0" w:line="207" w:lineRule="exact"/>
        <w:rPr>
          <w:sz w:val="20"/>
          <w:szCs w:val="20"/>
          <w:color w:val="auto"/>
        </w:rPr>
      </w:pPr>
    </w:p>
    <w:p>
      <w:pPr>
        <w:ind w:left="1960" w:hanging="655"/>
        <w:spacing w:after="0"/>
        <w:tabs>
          <w:tab w:leader="none" w:pos="1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Irish 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120" w:firstLine="1293"/>
        <w:spacing w:after="0" w:line="282" w:lineRule="auto"/>
        <w:tabs>
          <w:tab w:leader="none" w:pos="26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Irish Obligor acknowledges that it shall use its best efforts to ensure that payments under the Loan Documents can be made without deduction for Irish withholding tax.</w:t>
      </w:r>
    </w:p>
    <w:p>
      <w:pPr>
        <w:spacing w:after="0" w:line="161" w:lineRule="exact"/>
        <w:rPr>
          <w:rFonts w:ascii="Times New Roman" w:cs="Times New Roman" w:eastAsia="Times New Roman" w:hAnsi="Times New Roman"/>
          <w:sz w:val="18"/>
          <w:szCs w:val="18"/>
          <w:color w:val="auto"/>
        </w:rPr>
      </w:pPr>
    </w:p>
    <w:p>
      <w:pPr>
        <w:ind w:left="660" w:right="260" w:firstLine="1293"/>
        <w:spacing w:after="0" w:line="261" w:lineRule="auto"/>
        <w:tabs>
          <w:tab w:leader="none" w:pos="26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(including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if an Irish Obligor is required by Irish law to deduct any Indemnified Taxes (including deductions applicable to additional sums payable under this Section), such Irish Obligor shall not be required to make a tax gross up, a tax indemnify payment or any increased interest payment under any Loan Document to a specific Lender or Participant if on the date on which the payment falls due:</w:t>
      </w:r>
    </w:p>
    <w:p>
      <w:pPr>
        <w:spacing w:after="0" w:line="180" w:lineRule="exact"/>
        <w:rPr>
          <w:sz w:val="20"/>
          <w:szCs w:val="20"/>
          <w:color w:val="auto"/>
        </w:rPr>
      </w:pPr>
    </w:p>
    <w:p>
      <w:pPr>
        <w:ind w:left="1300" w:firstLine="653"/>
        <w:spacing w:after="0" w:line="258" w:lineRule="auto"/>
        <w:tabs>
          <w:tab w:leader="none" w:pos="261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relevant Lender or Participant without a tax deduction if the Lender or Participant had been an Irish Qualifying Lender, but on that date that Lender or Participant is not or has ceased to be an Irish Qualifying Lender other than as a result of any change after the date it became a Lender or Participant under this Agreement in (or in the interpretation, administration, or application of) any law or Irish Tax Treaty or any published practice or published concession of any relevant taxing authority; or</w:t>
      </w:r>
    </w:p>
    <w:p>
      <w:pPr>
        <w:spacing w:after="0" w:line="183" w:lineRule="exact"/>
        <w:rPr>
          <w:rFonts w:ascii="Times New Roman" w:cs="Times New Roman" w:eastAsia="Times New Roman" w:hAnsi="Times New Roman"/>
          <w:sz w:val="18"/>
          <w:szCs w:val="18"/>
          <w:color w:val="auto"/>
        </w:rPr>
      </w:pPr>
    </w:p>
    <w:p>
      <w:pPr>
        <w:ind w:left="1300" w:right="340" w:firstLine="653"/>
        <w:spacing w:after="0" w:line="266" w:lineRule="auto"/>
        <w:tabs>
          <w:tab w:leader="none" w:pos="26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relevant Lender or Participant is an Irish Treaty Lender and the Irish Obligor making the payment is able to demonstrate that the payment could have been made to the Lender or Participant without a tax deduction had that Lender or Participant complied with its obligations under </w:t>
      </w:r>
      <w:r>
        <w:rPr>
          <w:rFonts w:ascii="Times New Roman" w:cs="Times New Roman" w:eastAsia="Times New Roman" w:hAnsi="Times New Roman"/>
          <w:sz w:val="18"/>
          <w:szCs w:val="18"/>
          <w:u w:val="single" w:color="auto"/>
          <w:color w:val="auto"/>
        </w:rPr>
        <w:t>Section 4.02(j)(iii)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100" w:firstLine="1293"/>
        <w:spacing w:after="0" w:line="266" w:lineRule="auto"/>
        <w:tabs>
          <w:tab w:leader="none" w:pos="26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the obligations of any Irish Obligor in </w:t>
      </w:r>
      <w:r>
        <w:rPr>
          <w:rFonts w:ascii="Times New Roman" w:cs="Times New Roman" w:eastAsia="Times New Roman" w:hAnsi="Times New Roman"/>
          <w:sz w:val="18"/>
          <w:szCs w:val="18"/>
          <w:u w:val="single" w:color="auto"/>
          <w:color w:val="auto"/>
        </w:rPr>
        <w:t>Section 4.02(j)(i)</w:t>
      </w:r>
      <w:r>
        <w:rPr>
          <w:rFonts w:ascii="Times New Roman" w:cs="Times New Roman" w:eastAsia="Times New Roman" w:hAnsi="Times New Roman"/>
          <w:sz w:val="18"/>
          <w:szCs w:val="18"/>
          <w:color w:val="auto"/>
        </w:rPr>
        <w:t>, an Irish Treaty Lender and the Irish Obligor which makes a payment to which that Irish Treaty lender is entitled, shall, following a written request from such Irish Obligor, cooperate in completing any procedural formalities necessary for such Irish Obligor to obtain authorization to make payments without any deductions.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4" w:name="page85"/>
    <w:bookmarkEnd w:id="84"/>
    <w:p>
      <w:pPr>
        <w:ind w:left="-540" w:right="180" w:firstLine="1293"/>
        <w:spacing w:after="0" w:line="282" w:lineRule="auto"/>
        <w:tabs>
          <w:tab w:leader="none" w:pos="14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Participant which becomes a Lender or Participant on the date on which this Agreement is entered into confirms that, on such date, it is an Irish Qualifying Lender.</w:t>
      </w:r>
    </w:p>
    <w:p>
      <w:pPr>
        <w:spacing w:after="0" w:line="161" w:lineRule="exact"/>
        <w:rPr>
          <w:rFonts w:ascii="Times New Roman" w:cs="Times New Roman" w:eastAsia="Times New Roman" w:hAnsi="Times New Roman"/>
          <w:sz w:val="18"/>
          <w:szCs w:val="18"/>
          <w:color w:val="auto"/>
        </w:rPr>
      </w:pPr>
    </w:p>
    <w:p>
      <w:pPr>
        <w:ind w:left="-540" w:right="80" w:firstLine="1293"/>
        <w:spacing w:after="0" w:line="282" w:lineRule="auto"/>
        <w:tabs>
          <w:tab w:leader="none" w:pos="14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or Participant which becomes a Lender or Participant after the date of this Agreement shall confirm in writing to each Irish Obligor, on the date on which it becomes a Lender or Participant, which of the following categories it falls within:</w:t>
      </w:r>
    </w:p>
    <w:p>
      <w:pPr>
        <w:spacing w:after="0" w:line="162" w:lineRule="exact"/>
        <w:rPr>
          <w:sz w:val="20"/>
          <w:szCs w:val="20"/>
          <w:color w:val="auto"/>
        </w:rPr>
      </w:pPr>
    </w:p>
    <w:p>
      <w:pPr>
        <w:ind w:left="1420" w:hanging="667"/>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Qualifying Lender (other than an Irish Treaty Lender);</w:t>
      </w:r>
    </w:p>
    <w:p>
      <w:pPr>
        <w:spacing w:after="0" w:line="225" w:lineRule="exact"/>
        <w:rPr>
          <w:rFonts w:ascii="Times New Roman" w:cs="Times New Roman" w:eastAsia="Times New Roman" w:hAnsi="Times New Roman"/>
          <w:sz w:val="18"/>
          <w:szCs w:val="18"/>
          <w:color w:val="auto"/>
        </w:rPr>
      </w:pPr>
    </w:p>
    <w:p>
      <w:pPr>
        <w:ind w:left="1420" w:hanging="667"/>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Treaty Lender; or</w:t>
      </w:r>
    </w:p>
    <w:p>
      <w:pPr>
        <w:spacing w:after="0" w:line="225" w:lineRule="exact"/>
        <w:rPr>
          <w:rFonts w:ascii="Times New Roman" w:cs="Times New Roman" w:eastAsia="Times New Roman" w:hAnsi="Times New Roman"/>
          <w:sz w:val="18"/>
          <w:szCs w:val="18"/>
          <w:color w:val="auto"/>
        </w:rPr>
      </w:pPr>
    </w:p>
    <w:p>
      <w:pPr>
        <w:ind w:left="1420" w:hanging="667"/>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 Irish Qualifying Lender.</w:t>
      </w:r>
    </w:p>
    <w:p>
      <w:pPr>
        <w:spacing w:after="0" w:line="225" w:lineRule="exact"/>
        <w:rPr>
          <w:sz w:val="20"/>
          <w:szCs w:val="20"/>
          <w:color w:val="auto"/>
        </w:rPr>
      </w:pPr>
    </w:p>
    <w:p>
      <w:pPr>
        <w:ind w:left="-540" w:right="300" w:firstLine="1293"/>
        <w:spacing w:after="0" w:line="282" w:lineRule="auto"/>
        <w:tabs>
          <w:tab w:leader="none" w:pos="142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or Participant shall, as soon as reasonably practicable, notify each Irish Obligor if there is any change in its status as an Irish Qualifying Lender.</w:t>
      </w:r>
    </w:p>
    <w:p>
      <w:pPr>
        <w:spacing w:after="0" w:line="161" w:lineRule="exact"/>
        <w:rPr>
          <w:rFonts w:ascii="Times New Roman" w:cs="Times New Roman" w:eastAsia="Times New Roman" w:hAnsi="Times New Roman"/>
          <w:sz w:val="18"/>
          <w:szCs w:val="18"/>
          <w:color w:val="auto"/>
        </w:rPr>
      </w:pPr>
    </w:p>
    <w:p>
      <w:pPr>
        <w:ind w:left="-540" w:firstLine="1293"/>
        <w:spacing w:after="0" w:line="282" w:lineRule="auto"/>
        <w:tabs>
          <w:tab w:leader="none" w:pos="143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or Participant shall, following a written request from an Irish Obligor, provide such information as is necessary to enable that Irish Obligor to comply with its obligations under sections 891A, 891E, 891F and 891G of the TCA.</w:t>
      </w:r>
    </w:p>
    <w:p>
      <w:pPr>
        <w:spacing w:after="0" w:line="161" w:lineRule="exact"/>
        <w:rPr>
          <w:rFonts w:ascii="Times New Roman" w:cs="Times New Roman" w:eastAsia="Times New Roman" w:hAnsi="Times New Roman"/>
          <w:sz w:val="18"/>
          <w:szCs w:val="18"/>
          <w:color w:val="auto"/>
        </w:rPr>
      </w:pPr>
    </w:p>
    <w:p>
      <w:pPr>
        <w:ind w:left="760" w:hanging="655"/>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40" w:right="60" w:firstLine="1293"/>
        <w:spacing w:after="0" w:line="255" w:lineRule="auto"/>
        <w:tabs>
          <w:tab w:leader="none" w:pos="142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clause (ii)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89" w:lineRule="exact"/>
        <w:rPr>
          <w:rFonts w:ascii="Times New Roman" w:cs="Times New Roman" w:eastAsia="Times New Roman" w:hAnsi="Times New Roman"/>
          <w:sz w:val="18"/>
          <w:szCs w:val="18"/>
          <w:color w:val="auto"/>
        </w:rPr>
      </w:pPr>
    </w:p>
    <w:p>
      <w:pPr>
        <w:ind w:left="-540" w:right="160" w:firstLine="1293"/>
        <w:spacing w:after="0" w:line="261" w:lineRule="auto"/>
        <w:tabs>
          <w:tab w:leader="none" w:pos="14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Lender or Administrative Agent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Lender or Administrative Agent (the “</w:t>
      </w:r>
      <w:r>
        <w:rPr>
          <w:rFonts w:ascii="Times New Roman" w:cs="Times New Roman" w:eastAsia="Times New Roman" w:hAnsi="Times New Roman"/>
          <w:sz w:val="18"/>
          <w:szCs w:val="18"/>
          <w:u w:val="single" w:color="auto"/>
          <w:color w:val="auto"/>
        </w:rPr>
        <w:t>Supply Recipient</w:t>
      </w:r>
      <w:r>
        <w:rPr>
          <w:rFonts w:ascii="Times New Roman" w:cs="Times New Roman" w:eastAsia="Times New Roman" w:hAnsi="Times New Roman"/>
          <w:sz w:val="18"/>
          <w:szCs w:val="18"/>
          <w:color w:val="auto"/>
        </w:rPr>
        <w:t>”) under a Loan Document, and any party other than the Supply Recipient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80" w:lineRule="exact"/>
        <w:rPr>
          <w:sz w:val="20"/>
          <w:szCs w:val="20"/>
          <w:color w:val="auto"/>
        </w:rPr>
      </w:pPr>
    </w:p>
    <w:p>
      <w:pPr>
        <w:ind w:left="100" w:right="80" w:firstLine="653"/>
        <w:spacing w:after="0" w:line="261" w:lineRule="auto"/>
        <w:tabs>
          <w:tab w:leader="none" w:pos="14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Governmental Authority for the VAT, the Relevant Party must also pay to the Supplier (at the same time as paying that amount) an additional amount equal to the amount of VAT; the Supply Recipient must (where this subsection (ii)(A) applies) promptly pay to the Relevant Party an amount equal to any credit or repayment the Supply Recipient receives from the relevant Governmental Authority which the</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40"/>
          </w:cols>
          <w:pgMar w:left="1440" w:top="337" w:right="319" w:bottom="1440" w:gutter="0" w:footer="0" w:header="0"/>
        </w:sectPr>
      </w:pPr>
    </w:p>
    <w:bookmarkStart w:id="85" w:name="page86"/>
    <w:bookmarkEnd w:id="85"/>
    <w:p>
      <w:pPr>
        <w:ind w:left="1260"/>
        <w:spacing w:after="0"/>
        <w:rPr>
          <w:sz w:val="20"/>
          <w:szCs w:val="20"/>
          <w:color w:val="auto"/>
        </w:rPr>
      </w:pPr>
      <w:r>
        <w:rPr>
          <w:rFonts w:ascii="Times New Roman" w:cs="Times New Roman" w:eastAsia="Times New Roman" w:hAnsi="Times New Roman"/>
          <w:sz w:val="18"/>
          <w:szCs w:val="18"/>
          <w:color w:val="auto"/>
        </w:rPr>
        <w:t>Supply Recipient reasonably determines relates to the VAT chargeable on that supply; and</w:t>
      </w:r>
    </w:p>
    <w:p>
      <w:pPr>
        <w:spacing w:after="0" w:line="225" w:lineRule="exact"/>
        <w:rPr>
          <w:sz w:val="20"/>
          <w:szCs w:val="20"/>
          <w:color w:val="auto"/>
        </w:rPr>
      </w:pPr>
    </w:p>
    <w:p>
      <w:pPr>
        <w:ind w:left="1260" w:right="160" w:firstLine="653"/>
        <w:spacing w:after="0" w:line="261" w:lineRule="auto"/>
        <w:tabs>
          <w:tab w:leader="none" w:pos="25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Supply Recipient is the person required to account to the relevant Governmental Authority for the VAT, the Relevant Party must promptly, following demand from the Supply Recipient, pay to the Supply Recipient an amount equal to the VAT chargeable on that supply but only to the extent that the Supply Recipient reasonably determines that is not entitled to credit or repayment from the relevant Governmental Authority in respect of all or part of that VAT.</w:t>
      </w:r>
    </w:p>
    <w:p>
      <w:pPr>
        <w:spacing w:after="0" w:line="180" w:lineRule="exact"/>
        <w:rPr>
          <w:sz w:val="20"/>
          <w:szCs w:val="20"/>
          <w:color w:val="auto"/>
        </w:rPr>
      </w:pPr>
    </w:p>
    <w:p>
      <w:pPr>
        <w:ind w:left="620" w:right="80" w:firstLine="1293"/>
        <w:spacing w:after="0" w:line="261" w:lineRule="auto"/>
        <w:tabs>
          <w:tab w:leader="none" w:pos="26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spacing w:after="0" w:line="180" w:lineRule="exact"/>
        <w:rPr>
          <w:rFonts w:ascii="Times New Roman" w:cs="Times New Roman" w:eastAsia="Times New Roman" w:hAnsi="Times New Roman"/>
          <w:sz w:val="18"/>
          <w:szCs w:val="18"/>
          <w:color w:val="auto"/>
        </w:rPr>
      </w:pPr>
    </w:p>
    <w:p>
      <w:pPr>
        <w:ind w:left="620" w:firstLine="1293"/>
        <w:spacing w:after="0" w:line="266" w:lineRule="auto"/>
        <w:tabs>
          <w:tab w:leader="none" w:pos="25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Section 4.02(k) to any party shall, at any time when such party is treated as a member of a group for VAT purposes, include (where appropriate and unless the context otherwise requires) a reference to a person under the grouping rules as defined in the EC Council Directive 2006/112 or any national legislation implementing that Directive.</w:t>
      </w:r>
    </w:p>
    <w:p>
      <w:pPr>
        <w:spacing w:after="0" w:line="176" w:lineRule="exact"/>
        <w:rPr>
          <w:rFonts w:ascii="Times New Roman" w:cs="Times New Roman" w:eastAsia="Times New Roman" w:hAnsi="Times New Roman"/>
          <w:sz w:val="18"/>
          <w:szCs w:val="18"/>
          <w:color w:val="auto"/>
        </w:rPr>
      </w:pPr>
    </w:p>
    <w:p>
      <w:pPr>
        <w:ind w:left="620" w:right="140" w:firstLine="1293"/>
        <w:spacing w:after="0" w:line="261" w:lineRule="auto"/>
        <w:tabs>
          <w:tab w:leader="none" w:pos="25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80" w:lineRule="exact"/>
        <w:rPr>
          <w:rFonts w:ascii="Times New Roman" w:cs="Times New Roman" w:eastAsia="Times New Roman" w:hAnsi="Times New Roman"/>
          <w:sz w:val="18"/>
          <w:szCs w:val="18"/>
          <w:color w:val="auto"/>
        </w:rPr>
      </w:pPr>
    </w:p>
    <w:p>
      <w:pPr>
        <w:ind w:left="620" w:right="40" w:firstLine="1293"/>
        <w:spacing w:after="0" w:line="266" w:lineRule="auto"/>
        <w:tabs>
          <w:tab w:leader="none" w:pos="25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4.02(k)</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76" w:lineRule="exact"/>
        <w:rPr>
          <w:sz w:val="20"/>
          <w:szCs w:val="20"/>
          <w:color w:val="auto"/>
        </w:rPr>
      </w:pPr>
    </w:p>
    <w:p>
      <w:pPr>
        <w:ind w:left="620"/>
        <w:spacing w:after="0"/>
        <w:tabs>
          <w:tab w:leader="none" w:pos="222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00" w:firstLine="1305"/>
        <w:spacing w:after="0" w:line="256" w:lineRule="auto"/>
        <w:tabs>
          <w:tab w:leader="none" w:pos="19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if a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Borrowers hereby, jointly and severally, agree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37" w:right="2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to pay all reasonable costs and expenses incurred by any Lender in connection with any such designation or assignment.</w:t>
      </w:r>
    </w:p>
    <w:p>
      <w:pPr>
        <w:spacing w:after="0" w:line="225" w:lineRule="exact"/>
        <w:rPr>
          <w:sz w:val="20"/>
          <w:szCs w:val="20"/>
          <w:color w:val="auto"/>
        </w:rPr>
      </w:pPr>
    </w:p>
    <w:p>
      <w:pPr>
        <w:ind w:firstLine="1305"/>
        <w:spacing w:after="0" w:line="252" w:lineRule="auto"/>
        <w:tabs>
          <w:tab w:leader="none" w:pos="19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(including for Taxes under </w:t>
      </w:r>
      <w:r>
        <w:rPr>
          <w:rFonts w:ascii="Times New Roman" w:cs="Times New Roman" w:eastAsia="Times New Roman" w:hAnsi="Times New Roman"/>
          <w:sz w:val="18"/>
          <w:szCs w:val="18"/>
          <w:u w:val="single" w:color="auto"/>
          <w:color w:val="auto"/>
        </w:rPr>
        <w:t>Section 2.12(a)(iii)</w:t>
      </w:r>
      <w:r>
        <w:rPr>
          <w:rFonts w:ascii="Times New Roman" w:cs="Times New Roman" w:eastAsia="Times New Roman" w:hAnsi="Times New Roman"/>
          <w:sz w:val="18"/>
          <w:szCs w:val="18"/>
          <w:color w:val="auto"/>
        </w:rPr>
        <w:t xml:space="preserve">), or (ii) a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(iii) any Lender becomes a Defaulting Lender, or (iv) any Lender becomes a Swiss Non-Qualifying Lender (but only if such event causes a breach of the Swiss Non-Bank Rules), or (v)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if it does not execute and deliver an Assignment and Assumption to the Administrative Agent within one Business Day after having received a written request therefor.</w:t>
      </w:r>
    </w:p>
    <w:p>
      <w:pPr>
        <w:spacing w:after="0" w:line="19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8"/>
          <w:szCs w:val="18"/>
          <w:u w:val="single" w:color="auto"/>
          <w:color w:val="auto"/>
        </w:rPr>
        <w:t>Financial Assistance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a Swiss Guarantor becomes liable under this Agreement or any other Loan Document for obligations of any other Obligor (other than the wholly owned direct or indirect subsidiaries of such Swiss Guarantor) (the “</w:t>
      </w:r>
      <w:r>
        <w:rPr>
          <w:rFonts w:ascii="Times New Roman" w:cs="Times New Roman" w:eastAsia="Times New Roman" w:hAnsi="Times New Roman"/>
          <w:sz w:val="18"/>
          <w:szCs w:val="18"/>
          <w:u w:val="single" w:color="auto"/>
          <w:color w:val="auto"/>
        </w:rPr>
        <w:t>Restricted Obligations</w:t>
      </w:r>
      <w:r>
        <w:rPr>
          <w:rFonts w:ascii="Times New Roman" w:cs="Times New Roman" w:eastAsia="Times New Roman" w:hAnsi="Times New Roman"/>
          <w:sz w:val="18"/>
          <w:szCs w:val="18"/>
          <w:color w:val="auto"/>
        </w:rPr>
        <w:t>”) and if complying with such obligations would constitute a repayment of capital (</w:t>
      </w:r>
      <w:r>
        <w:rPr>
          <w:rFonts w:ascii="Times New Roman" w:cs="Times New Roman" w:eastAsia="Times New Roman" w:hAnsi="Times New Roman"/>
          <w:sz w:val="18"/>
          <w:szCs w:val="18"/>
          <w:i w:val="1"/>
          <w:iCs w:val="1"/>
          <w:color w:val="auto"/>
        </w:rPr>
        <w:t>Einlagerückgewähr</w:t>
      </w:r>
      <w:r>
        <w:rPr>
          <w:rFonts w:ascii="Times New Roman" w:cs="Times New Roman" w:eastAsia="Times New Roman" w:hAnsi="Times New Roman"/>
          <w:sz w:val="18"/>
          <w:szCs w:val="18"/>
          <w:color w:val="auto"/>
        </w:rPr>
        <w:t>), a violation of the legally protected reserves (</w:t>
      </w:r>
      <w:r>
        <w:rPr>
          <w:rFonts w:ascii="Times New Roman" w:cs="Times New Roman" w:eastAsia="Times New Roman" w:hAnsi="Times New Roman"/>
          <w:sz w:val="18"/>
          <w:szCs w:val="18"/>
          <w:i w:val="1"/>
          <w:iCs w:val="1"/>
          <w:color w:val="auto"/>
        </w:rPr>
        <w:t>gesetzlich geschützte Reserven</w:t>
      </w:r>
      <w:r>
        <w:rPr>
          <w:rFonts w:ascii="Times New Roman" w:cs="Times New Roman" w:eastAsia="Times New Roman" w:hAnsi="Times New Roman"/>
          <w:sz w:val="18"/>
          <w:szCs w:val="18"/>
          <w:color w:val="auto"/>
        </w:rPr>
        <w:t>) or the payment of a (constructive) dividend (</w:t>
      </w:r>
      <w:r>
        <w:rPr>
          <w:rFonts w:ascii="Times New Roman" w:cs="Times New Roman" w:eastAsia="Times New Roman" w:hAnsi="Times New Roman"/>
          <w:sz w:val="18"/>
          <w:szCs w:val="18"/>
          <w:i w:val="1"/>
          <w:iCs w:val="1"/>
          <w:color w:val="auto"/>
        </w:rPr>
        <w:t>Gewinnausschüttung</w:t>
      </w:r>
      <w:r>
        <w:rPr>
          <w:rFonts w:ascii="Times New Roman" w:cs="Times New Roman" w:eastAsia="Times New Roman" w:hAnsi="Times New Roman"/>
          <w:sz w:val="18"/>
          <w:szCs w:val="18"/>
          <w:color w:val="auto"/>
        </w:rPr>
        <w:t>) by such Swiss Guarantor or would otherwise be restricted under Swiss law and practice then applicable, such Swiss Guarantor’s aggregate liability for Restricted Obligations shall not exceed the amount of the Swiss Guarantor’s freely disposable equity (</w:t>
      </w:r>
      <w:r>
        <w:rPr>
          <w:rFonts w:ascii="Times New Roman" w:cs="Times New Roman" w:eastAsia="Times New Roman" w:hAnsi="Times New Roman"/>
          <w:sz w:val="18"/>
          <w:szCs w:val="18"/>
          <w:i w:val="1"/>
          <w:iCs w:val="1"/>
          <w:color w:val="auto"/>
        </w:rPr>
        <w:t>frei verfügbares Eigenkapital</w:t>
      </w:r>
      <w:r>
        <w:rPr>
          <w:rFonts w:ascii="Times New Roman" w:cs="Times New Roman" w:eastAsia="Times New Roman" w:hAnsi="Times New Roman"/>
          <w:sz w:val="18"/>
          <w:szCs w:val="18"/>
          <w:color w:val="auto"/>
        </w:rPr>
        <w:t>) at the time it becomes liable including, without limitation, any statutory reserves which can be transferred into unrestricted, distributable reserves, in accordance with Swiss law (the “</w:t>
      </w:r>
      <w:r>
        <w:rPr>
          <w:rFonts w:ascii="Times New Roman" w:cs="Times New Roman" w:eastAsia="Times New Roman" w:hAnsi="Times New Roman"/>
          <w:sz w:val="18"/>
          <w:szCs w:val="18"/>
          <w:u w:val="single" w:color="auto"/>
          <w:color w:val="auto"/>
        </w:rPr>
        <w:t>Freely Disposable Amount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7" w:name="page88"/>
    <w:bookmarkEnd w:id="87"/>
    <w:p>
      <w:pPr>
        <w:ind w:right="60" w:firstLine="1305"/>
        <w:spacing w:after="0" w:line="258" w:lineRule="auto"/>
        <w:tabs>
          <w:tab w:leader="none" w:pos="19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limitation shall only apply to the extent it is a requirement under applicable law at the time the Swiss Guarantor is required to perform Restricted Obligations under the Loan Documents. Such limitation shall not free the Swiss Guarantor from its obligations in excess of the Freely Disposable Amount, but merely postpone the performance date thereof until such times when the Swiss Guarantor has again freely disposable equity. The limitation set out in this Section shall not apply to the extent the Swiss Guarantor guarantees or otherwise secures any amounts borrowed under any Loan Document which are on-lent to the Swiss Guarantor or to wholly owned direct or indirect subsidiaries of the Swiss Guarantor.</w:t>
      </w:r>
    </w:p>
    <w:p>
      <w:pPr>
        <w:spacing w:after="0" w:line="183" w:lineRule="exact"/>
        <w:rPr>
          <w:rFonts w:ascii="Times New Roman" w:cs="Times New Roman" w:eastAsia="Times New Roman" w:hAnsi="Times New Roman"/>
          <w:sz w:val="18"/>
          <w:szCs w:val="18"/>
          <w:color w:val="auto"/>
        </w:rPr>
      </w:pPr>
    </w:p>
    <w:p>
      <w:pPr>
        <w:ind w:firstLine="1305"/>
        <w:spacing w:after="0" w:line="258" w:lineRule="auto"/>
        <w:tabs>
          <w:tab w:leader="none" w:pos="19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enforcement of the obligations of the Swiss Guarantor under the Loan Documents would be limited due to the effects referred to in this Agreement, the Swiss Guarantor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Guarantor’s business (</w:t>
      </w:r>
      <w:r>
        <w:rPr>
          <w:rFonts w:ascii="Times New Roman" w:cs="Times New Roman" w:eastAsia="Times New Roman" w:hAnsi="Times New Roman"/>
          <w:sz w:val="18"/>
          <w:szCs w:val="18"/>
          <w:i w:val="1"/>
          <w:iCs w:val="1"/>
          <w:color w:val="auto"/>
        </w:rPr>
        <w:t>nicht betriebsnotwendig</w:t>
      </w:r>
      <w:r>
        <w:rPr>
          <w:rFonts w:ascii="Times New Roman" w:cs="Times New Roman" w:eastAsia="Times New Roman" w:hAnsi="Times New Roman"/>
          <w:sz w:val="18"/>
          <w:szCs w:val="18"/>
          <w:color w:val="auto"/>
        </w:rPr>
        <w:t>) and (ii) reduce its share capital to the minimum allowed under then applicable law, provided that such steps are permitted under the Loan Documents.</w:t>
      </w:r>
    </w:p>
    <w:p>
      <w:pPr>
        <w:spacing w:after="0" w:line="183" w:lineRule="exact"/>
        <w:rPr>
          <w:rFonts w:ascii="Times New Roman" w:cs="Times New Roman" w:eastAsia="Times New Roman" w:hAnsi="Times New Roman"/>
          <w:sz w:val="18"/>
          <w:szCs w:val="18"/>
          <w:color w:val="auto"/>
        </w:rPr>
      </w:pPr>
    </w:p>
    <w:p>
      <w:pPr>
        <w:ind w:right="100" w:firstLine="1305"/>
        <w:spacing w:after="0" w:line="254" w:lineRule="auto"/>
        <w:tabs>
          <w:tab w:leader="none" w:pos="19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Swiss Guarantor and any direct holding company of the Swiss Guarantor which is a party to a Loan Document shall procure that the Swiss Guarantor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Guarantor of the Freely Disposable Amount based on such audited interim balance sheet, (iv) the provision of a confirmation from the auditors of the Swiss Guarantor that a payment of the Swiss Guarantor under the Loan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the Swiss Guarantor is required to make a payment or perform other obligations under this Agreement or any other Loan Document, in order to allow a prompt payment in relation to Restricted Obligations with a minimum of limitations.</w:t>
      </w:r>
    </w:p>
    <w:p>
      <w:pPr>
        <w:spacing w:after="0" w:line="18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required under applicable law (including tax treaties) at the time it is required to make a payment under this Agreement,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Guarantor:</w:t>
      </w:r>
    </w:p>
    <w:p>
      <w:pPr>
        <w:spacing w:after="0" w:line="206" w:lineRule="exact"/>
        <w:rPr>
          <w:rFonts w:ascii="Times New Roman" w:cs="Times New Roman" w:eastAsia="Times New Roman" w:hAnsi="Times New Roman"/>
          <w:sz w:val="18"/>
          <w:szCs w:val="18"/>
          <w:color w:val="auto"/>
        </w:rPr>
      </w:pPr>
    </w:p>
    <w:p>
      <w:pPr>
        <w:ind w:left="660" w:right="40" w:firstLine="1293"/>
        <w:spacing w:after="0" w:line="266" w:lineRule="auto"/>
        <w:tabs>
          <w:tab w:leader="none" w:pos="262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76" w:lineRule="exact"/>
        <w:rPr>
          <w:rFonts w:ascii="Times New Roman" w:cs="Times New Roman" w:eastAsia="Times New Roman" w:hAnsi="Times New Roman"/>
          <w:sz w:val="18"/>
          <w:szCs w:val="18"/>
          <w:color w:val="auto"/>
        </w:rPr>
      </w:pPr>
    </w:p>
    <w:p>
      <w:pPr>
        <w:jc w:val="both"/>
        <w:ind w:left="660" w:right="320" w:firstLine="1293"/>
        <w:spacing w:after="0" w:line="261" w:lineRule="auto"/>
        <w:tabs>
          <w:tab w:leader="none" w:pos="26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deduct the Swiss withholding tax at such rate (being 35% on the date hereof) as in force from time to time if the notification procedure pursuant to sub-paragraph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does not apply; or shall deduct the Swiss withholding tax at the reduced rate resulting after discharge of part of such tax by notification if the notification procedure pursuant to sub-paragraph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applies for a part of the Swiss withholding tax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only; and shall pay within the time allowed any such taxes deducted to the Swiss Federal Tax Administration; and</w:t>
      </w:r>
    </w:p>
    <w:p>
      <w:pPr>
        <w:spacing w:after="0" w:line="225" w:lineRule="exact"/>
        <w:rPr>
          <w:sz w:val="20"/>
          <w:szCs w:val="20"/>
          <w:color w:val="auto"/>
        </w:rPr>
      </w:pPr>
    </w:p>
    <w:p>
      <w:pPr>
        <w:ind w:left="660" w:right="140" w:firstLine="1293"/>
        <w:spacing w:after="0" w:line="266" w:lineRule="auto"/>
        <w:tabs>
          <w:tab w:leader="none" w:pos="264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spacing w:after="0" w:line="176" w:lineRule="exact"/>
        <w:rPr>
          <w:rFonts w:ascii="Times New Roman" w:cs="Times New Roman" w:eastAsia="Times New Roman" w:hAnsi="Times New Roman"/>
          <w:sz w:val="18"/>
          <w:szCs w:val="18"/>
          <w:color w:val="auto"/>
        </w:rPr>
      </w:pPr>
    </w:p>
    <w:p>
      <w:pPr>
        <w:ind w:right="60" w:firstLine="1305"/>
        <w:spacing w:after="0" w:line="266" w:lineRule="auto"/>
        <w:tabs>
          <w:tab w:leader="none" w:pos="19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deduction of Swiss withholding tax, the Swiss Guarantor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refund of the Swiss withholding tax under applicable law (including tax treaties), and</w:t>
      </w:r>
    </w:p>
    <w:p>
      <w:pPr>
        <w:spacing w:after="0" w:line="225" w:lineRule="exact"/>
        <w:rPr>
          <w:sz w:val="20"/>
          <w:szCs w:val="20"/>
          <w:color w:val="auto"/>
        </w:rPr>
      </w:pPr>
    </w:p>
    <w:p>
      <w:pPr>
        <w:ind w:left="2640" w:hanging="687"/>
        <w:spacing w:after="0"/>
        <w:tabs>
          <w:tab w:leader="none" w:pos="26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the Administrative Agent upon receipt any amount so refunded.</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co-operate with the Swiss Guarantor to secure such refund.</w:t>
      </w:r>
    </w:p>
    <w:p>
      <w:pPr>
        <w:spacing w:after="0" w:line="225" w:lineRule="exact"/>
        <w:rPr>
          <w:rFonts w:ascii="Times New Roman" w:cs="Times New Roman" w:eastAsia="Times New Roman" w:hAnsi="Times New Roman"/>
          <w:sz w:val="18"/>
          <w:szCs w:val="18"/>
          <w:color w:val="auto"/>
        </w:rPr>
      </w:pPr>
    </w:p>
    <w:p>
      <w:pPr>
        <w:ind w:left="660" w:firstLine="1293"/>
        <w:spacing w:after="0" w:line="255" w:lineRule="auto"/>
        <w:tabs>
          <w:tab w:leader="none" w:pos="262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Swiss Guarantor is required to deduct Swiss withholding tax pursuant to this Agreement, and if the Freely Disposable Amount is not fully utilized, the Swiss Guarantor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paid (including the additional amount) shall in any event be limited to the Freely Disposable Amount and (ii) such gross up is permitted under the applicable law, and (iii) such steps are permitted under the Loan Documents. If a refund is made to a Credit Party, such Credit Party shall transfer the refund so received to the Swiss Guarantor, subject to any right of set-off of such Credit Party pursuant to the Loan Documents.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Conditions Precedent to the Effective Date</w:t>
      </w:r>
      <w:r>
        <w:rPr>
          <w:rFonts w:ascii="Times New Roman" w:cs="Times New Roman" w:eastAsia="Times New Roman" w:hAnsi="Times New Roman"/>
          <w:sz w:val="18"/>
          <w:szCs w:val="18"/>
          <w:color w:val="auto"/>
        </w:rPr>
        <w:t>. The obligation of each Lender to make any Loan on or after Effective Date and the obligation of each Issuing Bank to issue any Letter of Credit on or after the Effective Date for the account of any Borrower is subject to satisfaction of the following conditions:</w:t>
      </w:r>
    </w:p>
    <w:p>
      <w:pPr>
        <w:spacing w:after="0" w:line="176" w:lineRule="exact"/>
        <w:rPr>
          <w:sz w:val="20"/>
          <w:szCs w:val="20"/>
          <w:color w:val="auto"/>
        </w:rPr>
      </w:pPr>
    </w:p>
    <w:p>
      <w:pPr>
        <w:ind w:right="1060" w:firstLine="1305"/>
        <w:spacing w:after="0" w:line="282" w:lineRule="auto"/>
        <w:tabs>
          <w:tab w:leader="none" w:pos="19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following, all in form and substance reasonably satisfactory to the Administrative Agent and its counsel, the Lead Arrangers and the Required Term Lenders: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9" w:name="page90"/>
    <w:bookmarkEnd w:id="89"/>
    <w:p>
      <w:pPr>
        <w:ind w:left="1960" w:hanging="667"/>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executed by each Person listed on the signature pages hereof;</w:t>
      </w:r>
    </w:p>
    <w:p>
      <w:pPr>
        <w:spacing w:after="0" w:line="225" w:lineRule="exact"/>
        <w:rPr>
          <w:rFonts w:ascii="Times New Roman" w:cs="Times New Roman" w:eastAsia="Times New Roman" w:hAnsi="Times New Roman"/>
          <w:sz w:val="18"/>
          <w:szCs w:val="18"/>
          <w:color w:val="auto"/>
        </w:rPr>
      </w:pPr>
    </w:p>
    <w:p>
      <w:pPr>
        <w:ind w:left="1980" w:hanging="687"/>
        <w:spacing w:after="0"/>
        <w:tabs>
          <w:tab w:leader="none" w:pos="1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Guaranty executed by each Guarantor;</w:t>
      </w:r>
    </w:p>
    <w:p>
      <w:pPr>
        <w:spacing w:after="0" w:line="225" w:lineRule="exact"/>
        <w:rPr>
          <w:rFonts w:ascii="Times New Roman" w:cs="Times New Roman" w:eastAsia="Times New Roman" w:hAnsi="Times New Roman"/>
          <w:sz w:val="18"/>
          <w:szCs w:val="18"/>
          <w:color w:val="auto"/>
        </w:rPr>
      </w:pPr>
    </w:p>
    <w:p>
      <w:pPr>
        <w:ind w:right="460" w:firstLine="1293"/>
        <w:spacing w:after="0" w:line="282" w:lineRule="auto"/>
        <w:tabs>
          <w:tab w:leader="none" w:pos="198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Credit Notes payable to each Revolving Credit Lender requesting (at least one Business Day prior to the Effective Date) a Revolving Credit Note, duly completed and executed by the Borrowers and dated the Effective Date;</w:t>
      </w:r>
    </w:p>
    <w:p>
      <w:pPr>
        <w:spacing w:after="0" w:line="161" w:lineRule="exact"/>
        <w:rPr>
          <w:rFonts w:ascii="Times New Roman" w:cs="Times New Roman" w:eastAsia="Times New Roman" w:hAnsi="Times New Roman"/>
          <w:sz w:val="18"/>
          <w:szCs w:val="18"/>
          <w:color w:val="auto"/>
        </w:rPr>
      </w:pPr>
    </w:p>
    <w:p>
      <w:pPr>
        <w:ind w:right="100" w:firstLine="1293"/>
        <w:spacing w:after="0" w:line="282" w:lineRule="auto"/>
        <w:tabs>
          <w:tab w:leader="none" w:pos="196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Notes payable to each Term Lender requesting (at least one Business Day prior to the Effective Date) a Term Loan Note, duly completed and executed by the Term Loan Borrower and dated the Effective Date;</w:t>
      </w:r>
    </w:p>
    <w:p>
      <w:pPr>
        <w:spacing w:after="0" w:line="161" w:lineRule="exact"/>
        <w:rPr>
          <w:rFonts w:ascii="Times New Roman" w:cs="Times New Roman" w:eastAsia="Times New Roman" w:hAnsi="Times New Roman"/>
          <w:sz w:val="18"/>
          <w:szCs w:val="18"/>
          <w:color w:val="auto"/>
        </w:rPr>
      </w:pPr>
    </w:p>
    <w:p>
      <w:pPr>
        <w:ind w:left="1940" w:hanging="647"/>
        <w:spacing w:after="0"/>
        <w:tabs>
          <w:tab w:leader="none" w:pos="19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Documents executed by each applicable Secured Obligor;</w:t>
      </w:r>
    </w:p>
    <w:p>
      <w:pPr>
        <w:spacing w:after="0" w:line="225" w:lineRule="exact"/>
        <w:rPr>
          <w:rFonts w:ascii="Times New Roman" w:cs="Times New Roman" w:eastAsia="Times New Roman" w:hAnsi="Times New Roman"/>
          <w:sz w:val="18"/>
          <w:szCs w:val="18"/>
          <w:color w:val="auto"/>
        </w:rPr>
      </w:pPr>
    </w:p>
    <w:p>
      <w:pPr>
        <w:ind w:right="100" w:firstLine="1293"/>
        <w:spacing w:after="0" w:line="313" w:lineRule="auto"/>
        <w:tabs>
          <w:tab w:leader="none" w:pos="196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appropriate Lien search results or certificates (including UCC lien searches) as of a recent date reflecting no prior Liens encumbering the assets of the Secured Obligors other than those being released on or prior to the Effective Date or Liens permitted by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ind w:left="1960" w:hanging="667"/>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 searches against WIL-Ireland in the Companies Registration Office, Dublin, the High Court Central Office and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relevant registries;</w:t>
      </w:r>
    </w:p>
    <w:p>
      <w:pPr>
        <w:spacing w:after="0" w:line="206" w:lineRule="exact"/>
        <w:rPr>
          <w:rFonts w:ascii="Times New Roman" w:cs="Times New Roman" w:eastAsia="Times New Roman" w:hAnsi="Times New Roman"/>
          <w:sz w:val="18"/>
          <w:szCs w:val="18"/>
          <w:color w:val="auto"/>
        </w:rPr>
      </w:pPr>
    </w:p>
    <w:p>
      <w:pPr>
        <w:ind w:firstLine="1293"/>
        <w:spacing w:after="0" w:line="254" w:lineRule="auto"/>
        <w:tabs>
          <w:tab w:leader="none" w:pos="198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WIL-Ireland,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issuance of any Letter of Credit and the making of any Loans and the application of the proceeds thereof on the Effective Date, (C) that it and each other Obligor constitute a group of companies for the purposes of section 243 of the Irish Companies Act and (D) confirming its entry into the Loan Documents does not constitute unlawful financial assistance for the purposes of Section 82 of the Irish Companies Act and (E) that no notice pursuant to Section 1002 of the Taxes Consolidation Act 1997 (as from time to time amended replaced or re-enacted) has been served on WIL-Ireland by the Irish Revenues Commissioners;</w:t>
      </w:r>
    </w:p>
    <w:p>
      <w:pPr>
        <w:spacing w:after="0" w:line="186" w:lineRule="exact"/>
        <w:rPr>
          <w:rFonts w:ascii="Times New Roman" w:cs="Times New Roman" w:eastAsia="Times New Roman" w:hAnsi="Times New Roman"/>
          <w:sz w:val="18"/>
          <w:szCs w:val="18"/>
          <w:color w:val="auto"/>
        </w:rPr>
      </w:pPr>
    </w:p>
    <w:p>
      <w:pPr>
        <w:ind w:right="80" w:firstLine="1293"/>
        <w:spacing w:after="0" w:line="261" w:lineRule="auto"/>
        <w:tabs>
          <w:tab w:leader="none" w:pos="196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or other Responsible Officer of each Obligor (and, in the case of a Luxembourg Obligor, a manager (</w:t>
      </w:r>
      <w:r>
        <w:rPr>
          <w:rFonts w:ascii="Times New Roman" w:cs="Times New Roman" w:eastAsia="Times New Roman" w:hAnsi="Times New Roman"/>
          <w:sz w:val="18"/>
          <w:szCs w:val="18"/>
          <w:i w:val="1"/>
          <w:iCs w:val="1"/>
          <w:color w:val="auto"/>
        </w:rPr>
        <w:t>gérant</w:t>
      </w:r>
      <w:r>
        <w:rPr>
          <w:rFonts w:ascii="Times New Roman" w:cs="Times New Roman" w:eastAsia="Times New Roman" w:hAnsi="Times New Roman"/>
          <w:sz w:val="18"/>
          <w:szCs w:val="18"/>
          <w:color w:val="auto"/>
        </w:rPr>
        <w:t>)), dated the Effective Date and certifying (A) true and complete copies of the constitution or memorandum and articles of association or memorandum of association and bye-laws, the certificate of incorporation and bylaws, certified excerpt from the commercial register or the other organizational documents, each as amended and in effect</w:t>
      </w:r>
    </w:p>
    <w:p>
      <w:pPr>
        <w:spacing w:after="0" w:line="1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37" w:right="259" w:bottom="1440" w:gutter="0" w:footer="0" w:header="0"/>
        </w:sectPr>
      </w:pPr>
    </w:p>
    <w:bookmarkStart w:id="90" w:name="page91"/>
    <w:bookmarkEnd w:id="90"/>
    <w:p>
      <w:pPr>
        <w:ind w:left="4" w:right="20"/>
        <w:spacing w:after="0" w:line="267" w:lineRule="auto"/>
        <w:rPr>
          <w:sz w:val="20"/>
          <w:szCs w:val="20"/>
          <w:color w:val="auto"/>
        </w:rPr>
      </w:pPr>
      <w:r>
        <w:rPr>
          <w:rFonts w:ascii="Times New Roman" w:cs="Times New Roman" w:eastAsia="Times New Roman" w:hAnsi="Times New Roman"/>
          <w:sz w:val="17"/>
          <w:szCs w:val="17"/>
          <w:color w:val="auto"/>
        </w:rPr>
        <w:t xml:space="preserve">on the Effective Date, of such Obligor,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(1) authorizing the execution, delivery and performance by such Obligor of the Loan Documents to which it is or shall be a party and, in the case of a Borrower, the borrowing of Loans by such Borrower and the issuance of Letters of Credit for the account of such Borrower hereunder, (2) authorizing officers or other representatives of such Obligor to execute and deliver the Loan Documents to which it is or shall be a party and any related documents, including any agreement contemplated by this Agreement and (3) authorizing the relevant entity listed in </w:t>
      </w:r>
      <w:r>
        <w:rPr>
          <w:rFonts w:ascii="Times New Roman" w:cs="Times New Roman" w:eastAsia="Times New Roman" w:hAnsi="Times New Roman"/>
          <w:sz w:val="17"/>
          <w:szCs w:val="17"/>
          <w:u w:val="single" w:color="auto"/>
          <w:color w:val="auto"/>
        </w:rPr>
        <w:t>Section 11.15(c)</w:t>
      </w:r>
      <w:r>
        <w:rPr>
          <w:rFonts w:ascii="Times New Roman" w:cs="Times New Roman" w:eastAsia="Times New Roman" w:hAnsi="Times New Roman"/>
          <w:sz w:val="17"/>
          <w:szCs w:val="17"/>
          <w:color w:val="auto"/>
        </w:rPr>
        <w:t xml:space="preserve"> of this Agreement or Section 17(e) of the Affiliate Guaranty to act as its agent in connection with the Loan Documents, (C) the absence of any proceedings for the bankruptcy, dissolution, liquidation or winding up of such Obligor other than the Case, the Bermuda Provisional Liquidation and the Irish Process (and, in the case of a Luxembourg Obligor, that it is not subject to insolvency proceedings such as bankruptcy (</w:t>
      </w:r>
      <w:r>
        <w:rPr>
          <w:rFonts w:ascii="Times New Roman" w:cs="Times New Roman" w:eastAsia="Times New Roman" w:hAnsi="Times New Roman"/>
          <w:sz w:val="17"/>
          <w:szCs w:val="17"/>
          <w:i w:val="1"/>
          <w:iCs w:val="1"/>
          <w:color w:val="auto"/>
        </w:rPr>
        <w:t>faillite</w:t>
      </w:r>
      <w:r>
        <w:rPr>
          <w:rFonts w:ascii="Times New Roman" w:cs="Times New Roman" w:eastAsia="Times New Roman" w:hAnsi="Times New Roman"/>
          <w:sz w:val="17"/>
          <w:szCs w:val="17"/>
          <w:color w:val="auto"/>
        </w:rPr>
        <w:t>), compulsory liquidation (</w:t>
      </w:r>
      <w:r>
        <w:rPr>
          <w:rFonts w:ascii="Times New Roman" w:cs="Times New Roman" w:eastAsia="Times New Roman" w:hAnsi="Times New Roman"/>
          <w:sz w:val="17"/>
          <w:szCs w:val="17"/>
          <w:i w:val="1"/>
          <w:iCs w:val="1"/>
          <w:color w:val="auto"/>
        </w:rPr>
        <w:t>liquidation judiciaire</w:t>
      </w:r>
      <w:r>
        <w:rPr>
          <w:rFonts w:ascii="Times New Roman" w:cs="Times New Roman" w:eastAsia="Times New Roman" w:hAnsi="Times New Roman"/>
          <w:sz w:val="17"/>
          <w:szCs w:val="17"/>
          <w:color w:val="auto"/>
        </w:rPr>
        <w:t>), voluntary liquidation (</w:t>
      </w:r>
      <w:r>
        <w:rPr>
          <w:rFonts w:ascii="Times New Roman" w:cs="Times New Roman" w:eastAsia="Times New Roman" w:hAnsi="Times New Roman"/>
          <w:sz w:val="17"/>
          <w:szCs w:val="17"/>
          <w:i w:val="1"/>
          <w:iCs w:val="1"/>
          <w:color w:val="auto"/>
        </w:rPr>
        <w:t>liquidation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volontaire</w:t>
      </w:r>
      <w:r>
        <w:rPr>
          <w:rFonts w:ascii="Times New Roman" w:cs="Times New Roman" w:eastAsia="Times New Roman" w:hAnsi="Times New Roman"/>
          <w:sz w:val="17"/>
          <w:szCs w:val="17"/>
          <w:color w:val="auto"/>
        </w:rPr>
        <w:t>) winding-up, moratorium, composition with creditors (</w:t>
      </w:r>
      <w:r>
        <w:rPr>
          <w:rFonts w:ascii="Times New Roman" w:cs="Times New Roman" w:eastAsia="Times New Roman" w:hAnsi="Times New Roman"/>
          <w:sz w:val="17"/>
          <w:szCs w:val="17"/>
          <w:i w:val="1"/>
          <w:iCs w:val="1"/>
          <w:color w:val="auto"/>
        </w:rPr>
        <w:t>gestion contrôlée</w:t>
      </w:r>
      <w:r>
        <w:rPr>
          <w:rFonts w:ascii="Times New Roman" w:cs="Times New Roman" w:eastAsia="Times New Roman" w:hAnsi="Times New Roman"/>
          <w:sz w:val="17"/>
          <w:szCs w:val="17"/>
          <w:color w:val="auto"/>
        </w:rPr>
        <w:t>), suspension of payment (</w:t>
      </w:r>
      <w:r>
        <w:rPr>
          <w:rFonts w:ascii="Times New Roman" w:cs="Times New Roman" w:eastAsia="Times New Roman" w:hAnsi="Times New Roman"/>
          <w:sz w:val="17"/>
          <w:szCs w:val="17"/>
          <w:i w:val="1"/>
          <w:iCs w:val="1"/>
          <w:color w:val="auto"/>
        </w:rPr>
        <w:t>sursis de paiement</w:t>
      </w:r>
      <w:r>
        <w:rPr>
          <w:rFonts w:ascii="Times New Roman" w:cs="Times New Roman" w:eastAsia="Times New Roman" w:hAnsi="Times New Roman"/>
          <w:sz w:val="17"/>
          <w:szCs w:val="17"/>
          <w:color w:val="auto"/>
        </w:rPr>
        <w:t>), voluntary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with creditors (</w:t>
      </w:r>
      <w:r>
        <w:rPr>
          <w:rFonts w:ascii="Times New Roman" w:cs="Times New Roman" w:eastAsia="Times New Roman" w:hAnsi="Times New Roman"/>
          <w:sz w:val="17"/>
          <w:szCs w:val="17"/>
          <w:i w:val="1"/>
          <w:iCs w:val="1"/>
          <w:color w:val="auto"/>
        </w:rPr>
        <w:t>concordat préventif de la faillite</w:t>
      </w:r>
      <w:r>
        <w:rPr>
          <w:rFonts w:ascii="Times New Roman" w:cs="Times New Roman" w:eastAsia="Times New Roman" w:hAnsi="Times New Roman"/>
          <w:sz w:val="17"/>
          <w:szCs w:val="17"/>
          <w:color w:val="auto"/>
        </w:rPr>
        <w:t>), fraudulent conveyance, general settlement with creditors, reorganization or similar order or proceedings affecting the rights of creditors generally and any proceedings in jurisdictions other than Luxembourg having similar effects),</w:t>
      </w:r>
    </w:p>
    <w:p>
      <w:pPr>
        <w:jc w:val="both"/>
        <w:ind w:left="4" w:right="200" w:hanging="4"/>
        <w:spacing w:after="0" w:line="265" w:lineRule="auto"/>
        <w:tabs>
          <w:tab w:leader="none" w:pos="299"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incumbency and specimen signatures of the officers or other authorized representatives of such Obligor executing any documents on its behalf, (E) if required by applicable law or customary market practice in the jurisdiction, certifying that borrowing, guaranteeing or securing, as appropriate, the Aggregate Commitments would not cause any borrowing, guarantee or security limit binding on such Obligor to be exceeded and</w:t>
      </w:r>
    </w:p>
    <w:p>
      <w:pPr>
        <w:ind w:left="4" w:hanging="4"/>
        <w:spacing w:after="0" w:line="261" w:lineRule="auto"/>
        <w:tabs>
          <w:tab w:leader="none" w:pos="2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each document provided by such Obligor pursuant to </w:t>
      </w:r>
      <w:r>
        <w:rPr>
          <w:rFonts w:ascii="Times New Roman" w:cs="Times New Roman" w:eastAsia="Times New Roman" w:hAnsi="Times New Roman"/>
          <w:sz w:val="18"/>
          <w:szCs w:val="18"/>
          <w:u w:val="single" w:color="auto"/>
          <w:color w:val="auto"/>
        </w:rPr>
        <w:t>Section 5.01(a)(i)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is correct, complete and in full force and effect as at a date no earlier than the date of this Agreement;</w:t>
      </w:r>
    </w:p>
    <w:p>
      <w:pPr>
        <w:spacing w:after="0" w:line="179" w:lineRule="exact"/>
        <w:rPr>
          <w:rFonts w:ascii="Times New Roman" w:cs="Times New Roman" w:eastAsia="Times New Roman" w:hAnsi="Times New Roman"/>
          <w:sz w:val="18"/>
          <w:szCs w:val="18"/>
          <w:color w:val="auto"/>
        </w:rPr>
      </w:pPr>
    </w:p>
    <w:p>
      <w:pPr>
        <w:ind w:left="4" w:right="60" w:firstLine="1293"/>
        <w:spacing w:after="0" w:line="276" w:lineRule="auto"/>
        <w:tabs>
          <w:tab w:leader="none" w:pos="1956"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favorable, signed opinions addressed to the Administrative Agent and the Lenders dated the Effective Date, each in form and substance reasonably satisfactory to the Administrative Agent, from (A) Latham &amp; Watkins LLP, special New York counsel to the Obligors,</w:t>
      </w:r>
    </w:p>
    <w:p>
      <w:pPr>
        <w:ind w:left="4" w:right="20" w:hanging="4"/>
        <w:spacing w:after="0" w:line="252" w:lineRule="auto"/>
        <w:tabs>
          <w:tab w:leader="none" w:pos="2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Conyers Dill &amp; Pearman Limited, special Bermuda counsel to WIL-Bermuda, (C) Baker &amp; McKenzie LLP, special Swiss counsel to certain of the Obligors, (D) Matheson, special Irish counsel to WIL-Ireland, (E) Dentons Canada LLP and Stewart McKelvey, special Canadian counsel to certain of the Obligors, (F) Baker &amp; McKenzie LLP, special Luxembourg counsel to certain of the Obligors, (G) [reserved], (H) Conyers Dill &amp; Pearman, special British Virgin Islands counsel to certain of the Obligors, (I) Shearman &amp; Sterling (London) LLP, special English counsel to the Administrative Agent, (J) Jones Walker LLP, special Louisiana counsel to Weatherford U.S., L.P., (K) Clayton Utz, special Australian counsel to the Administrative Agent, (L) Advokatfirmaet BAHR AS, special Norwegian counsel to the Administrative Agent, (M) Baker &amp; McKenzie Amsterdam N.V., special Dutch counsel to certain of the Obligors and (N) Arias, Fabrega &amp; Fabrega, special Panama counsel to certain of the Obligors, in each case, given upon the express instruction of the applicable Obligor(s), as applicable;</w:t>
      </w:r>
    </w:p>
    <w:p>
      <w:pPr>
        <w:spacing w:after="0" w:line="18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37" w:right="299" w:bottom="1440" w:gutter="0" w:footer="0" w:header="0"/>
        </w:sectPr>
      </w:pPr>
    </w:p>
    <w:bookmarkStart w:id="91" w:name="page92"/>
    <w:bookmarkEnd w:id="91"/>
    <w:p>
      <w:pPr>
        <w:ind w:left="-540" w:firstLine="1293"/>
        <w:spacing w:after="0" w:line="261" w:lineRule="auto"/>
        <w:tabs>
          <w:tab w:leader="none" w:pos="142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from the principal representative and insurance manager of WOFS Assurance Limited, a Bermuda exempted company (“</w:t>
      </w:r>
      <w:r>
        <w:rPr>
          <w:rFonts w:ascii="Times New Roman" w:cs="Times New Roman" w:eastAsia="Times New Roman" w:hAnsi="Times New Roman"/>
          <w:sz w:val="18"/>
          <w:szCs w:val="18"/>
          <w:u w:val="single" w:color="auto"/>
          <w:color w:val="auto"/>
        </w:rPr>
        <w:t>WOFS</w:t>
      </w:r>
      <w:r>
        <w:rPr>
          <w:rFonts w:ascii="Times New Roman" w:cs="Times New Roman" w:eastAsia="Times New Roman" w:hAnsi="Times New Roman"/>
          <w:sz w:val="18"/>
          <w:szCs w:val="18"/>
          <w:color w:val="auto"/>
        </w:rPr>
        <w:t>”), addressed to the board of directors of WOFS confirming, in connection with WOFS’ entry into the Affiliate Guaranty, compliance with solvency margins and ratios applicable to WOFS in accordance with the Bermuda Insurance Act 1978 (as amended) and regulations promulgated thereunder;</w:t>
      </w:r>
    </w:p>
    <w:p>
      <w:pPr>
        <w:spacing w:after="0" w:line="180" w:lineRule="exact"/>
        <w:rPr>
          <w:rFonts w:ascii="Times New Roman" w:cs="Times New Roman" w:eastAsia="Times New Roman" w:hAnsi="Times New Roman"/>
          <w:sz w:val="18"/>
          <w:szCs w:val="18"/>
          <w:color w:val="auto"/>
        </w:rPr>
      </w:pPr>
    </w:p>
    <w:p>
      <w:pPr>
        <w:ind w:left="-540" w:right="80" w:firstLine="1293"/>
        <w:spacing w:after="0" w:line="253" w:lineRule="auto"/>
        <w:tabs>
          <w:tab w:leader="none" w:pos="143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director of Weatherford Australia Pty Limited, dated the Effective Date and confirming that (A) the resolutions referred to in Section 5.01(a)(viii),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any of the transactions contemplated by the Loan Documents to which it is a party or shall be a party (D) guaranteeing the Aggregate Commitments in full would not cause any borrowing, guaranteeing or similar limit binding on it to be exceeded and (E) neither Part 2J.3 nor Chapter 2E of the Corporations Act 2001 (Cth) applies to the transactions contemplated by the Loan Documents;</w:t>
      </w:r>
    </w:p>
    <w:p>
      <w:pPr>
        <w:spacing w:after="0" w:line="192" w:lineRule="exact"/>
        <w:rPr>
          <w:rFonts w:ascii="Times New Roman" w:cs="Times New Roman" w:eastAsia="Times New Roman" w:hAnsi="Times New Roman"/>
          <w:sz w:val="18"/>
          <w:szCs w:val="18"/>
          <w:color w:val="auto"/>
        </w:rPr>
      </w:pPr>
    </w:p>
    <w:p>
      <w:pPr>
        <w:ind w:left="1440" w:hanging="687"/>
        <w:spacing w:after="0"/>
        <w:tabs>
          <w:tab w:leader="none" w:pos="14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540" w:right="20" w:firstLine="1293"/>
        <w:spacing w:after="0" w:line="253" w:lineRule="auto"/>
        <w:tabs>
          <w:tab w:leader="none" w:pos="141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available in the applicable jurisdiction(s), (A) copies of the constitution, memorandum and/or articles of association, articles, bye-laws and/or certificates of incorporation or other similar organizational documents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good standing and qualification to do business as a foreign entity, of each Obligor in each jurisdiction in which the ownership of its properties or the conduct of its business requires such qualification and where the failure to so qualify would, individually or collectively, have a Material Adverse Effect, (C) to the extent not covered by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immediately above, and only with respect to any Obligor organized outside of the United States of America, Bermuda, the British Virgin Islands, Ireland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case of Luxembourg Obligors, a copy of the applicable up-to-date consolidated articles of association and an electronic certificate of non-inscription of insolvency proceedings issued by the Trade and Companies Register (</w:t>
      </w:r>
      <w:r>
        <w:rPr>
          <w:rFonts w:ascii="Times New Roman" w:cs="Times New Roman" w:eastAsia="Times New Roman" w:hAnsi="Times New Roman"/>
          <w:sz w:val="18"/>
          <w:szCs w:val="18"/>
          <w:i w:val="1"/>
          <w:iCs w:val="1"/>
          <w:color w:val="auto"/>
        </w:rPr>
        <w:t>Registre de Commerce et des Sociétés</w:t>
      </w:r>
      <w:r>
        <w:rPr>
          <w:rFonts w:ascii="Times New Roman" w:cs="Times New Roman" w:eastAsia="Times New Roman" w:hAnsi="Times New Roman"/>
          <w:sz w:val="18"/>
          <w:szCs w:val="18"/>
          <w:color w:val="auto"/>
        </w:rPr>
        <w:t>) in Luxembourg (the “</w:t>
      </w:r>
      <w:r>
        <w:rPr>
          <w:rFonts w:ascii="Times New Roman" w:cs="Times New Roman" w:eastAsia="Times New Roman" w:hAnsi="Times New Roman"/>
          <w:sz w:val="18"/>
          <w:szCs w:val="18"/>
          <w:u w:val="single" w:color="auto"/>
          <w:color w:val="auto"/>
        </w:rPr>
        <w:t>RCS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37" w:right="259" w:bottom="1440" w:gutter="0" w:footer="0" w:header="0"/>
        </w:sectPr>
      </w:pPr>
    </w:p>
    <w:bookmarkStart w:id="92" w:name="page93"/>
    <w:bookmarkEnd w:id="92"/>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as at a date no earlier than the Effective Date and an up-to-date, true and complete electronic excerpt of the RCS as at a date no earlier than the Effective Date; and</w:t>
      </w:r>
    </w:p>
    <w:p>
      <w:pPr>
        <w:spacing w:after="0" w:line="162" w:lineRule="exact"/>
        <w:rPr>
          <w:sz w:val="20"/>
          <w:szCs w:val="20"/>
          <w:color w:val="auto"/>
        </w:rPr>
      </w:pPr>
    </w:p>
    <w:p>
      <w:pPr>
        <w:jc w:val="both"/>
        <w:ind w:left="660" w:right="20" w:firstLine="1293"/>
        <w:spacing w:after="0" w:line="266" w:lineRule="auto"/>
        <w:tabs>
          <w:tab w:leader="none" w:pos="2608"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w:t>
      </w:r>
    </w:p>
    <w:p>
      <w:pPr>
        <w:spacing w:after="0" w:line="176" w:lineRule="exact"/>
        <w:rPr>
          <w:rFonts w:ascii="Times New Roman" w:cs="Times New Roman" w:eastAsia="Times New Roman" w:hAnsi="Times New Roman"/>
          <w:sz w:val="18"/>
          <w:szCs w:val="18"/>
          <w:color w:val="auto"/>
        </w:rPr>
      </w:pPr>
    </w:p>
    <w:p>
      <w:pPr>
        <w:ind w:right="440" w:firstLine="1305"/>
        <w:spacing w:after="0" w:line="261" w:lineRule="auto"/>
        <w:tabs>
          <w:tab w:leader="none" w:pos="195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reasonably satisfactory to it that all consents of each Governmental Authority and of each other Person, if any (except to the extent covered by Section 5.01(m)), required to be received by the Obligors in connection with</w:t>
      </w:r>
    </w:p>
    <w:p>
      <w:pPr>
        <w:ind w:right="20" w:firstLine="8"/>
        <w:spacing w:after="0" w:line="254" w:lineRule="auto"/>
        <w:tabs>
          <w:tab w:leader="none" w:pos="2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(ii) the Letters of Credit and (iii) the execution, delivery and performance of this Agreement and the other Loan Documents to which any Obligor is a party have been satisfactorily obtained (without the imposition of any adverse conditions that are not reasonably acceptable to the Administrative Agent, the Lead Arrangers and the Required Term Lenders). No law or regulation (other than the Bankruptcy Code) shall be applicable to the Administrative Agent that prevents the Credit Facilities or the transactions contemplated hereby.</w:t>
      </w:r>
    </w:p>
    <w:p>
      <w:pPr>
        <w:spacing w:after="0" w:line="18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(i) audited consolidated financial statements of WIL-Ireland for the Fiscal Year ended</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December 31, 2018, including condensed consolidating financial information with respect to the Guarantors to the extent required to be presented in the periodic reports of WIL-Ireland filed with the SEC pursuant to the Exchange Act and (ii) unaudited interim consolidated financial statements of WIL-Ireland for each quarterly period ended subsequent to December 31, 2018 to the extent such financial statements are available, including condensed consolidating financial information with respect to the Guarantors to the extent required to be presented in the periodic reports of WIL-Ireland filed with the SEC pursuant to the Exchange Act.</w:t>
      </w:r>
    </w:p>
    <w:p>
      <w:pPr>
        <w:spacing w:after="0" w:line="187" w:lineRule="exact"/>
        <w:rPr>
          <w:sz w:val="20"/>
          <w:szCs w:val="20"/>
          <w:color w:val="auto"/>
        </w:rPr>
      </w:pPr>
    </w:p>
    <w:p>
      <w:pPr>
        <w:ind w:firstLine="1305"/>
        <w:spacing w:after="0" w:line="258" w:lineRule="auto"/>
        <w:tabs>
          <w:tab w:leader="none" w:pos="195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have paid (or shall pay contemporaneously with the occurrence of the Effective Date) (i) to the Administrative Agent, the Collateral Agent, the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or any other Loan Document or as otherwise agreed in writing.</w:t>
      </w:r>
    </w:p>
    <w:p>
      <w:pPr>
        <w:spacing w:after="0" w:line="183" w:lineRule="exact"/>
        <w:rPr>
          <w:rFonts w:ascii="Times New Roman" w:cs="Times New Roman" w:eastAsia="Times New Roman" w:hAnsi="Times New Roman"/>
          <w:sz w:val="18"/>
          <w:szCs w:val="18"/>
          <w:color w:val="auto"/>
        </w:rPr>
      </w:pPr>
    </w:p>
    <w:p>
      <w:pPr>
        <w:ind w:right="140" w:firstLine="1305"/>
        <w:spacing w:after="0" w:line="282" w:lineRule="auto"/>
        <w:tabs>
          <w:tab w:leader="none" w:pos="19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Intercreditor Agreement executed by each party thereto, in form and substance satisfactory to the Administrative Agent, the Lead Arrangers and the Required Term Lenders.</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19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have provided, at least three Business Days prior to the Effective Date, to the Administrative Agent and the Lenders if requested at least seven Business Days prior to the Effective Date, the documentation and other information requested by the Administrative Agent or any Lender in order to comply with requirements of the PATRIOT Act, the Beneficial Ownership Regulation and other applicable “know your customer” and anti-money laundering rules and regulations.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3" w:name="page94"/>
    <w:bookmarkEnd w:id="93"/>
    <w:p>
      <w:pPr>
        <w:ind w:left="1940" w:hanging="675"/>
        <w:spacing w:after="0"/>
        <w:tabs>
          <w:tab w:leader="none" w:pos="19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20" w:hanging="655"/>
        <w:spacing w:after="0"/>
        <w:tabs>
          <w:tab w:leader="none" w:pos="1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 w:firstLine="1305"/>
        <w:spacing w:after="0" w:line="261" w:lineRule="auto"/>
        <w:tabs>
          <w:tab w:leader="none" w:pos="19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 shall have been commenced by the Borrowers and each Borrower shall be a debtor and a debtor-in-possession. All “first day orders” entered at or around the time of commencement of the Case, to the extent they are inconsistent with the Loan Documents or adverse to the interests of the Administrative Agent or the Lenders, shall be reasonably satisfactory in form and substance to the Administrative Agent, the Lead Arrangers and the Required Term Lenders.</w:t>
      </w:r>
    </w:p>
    <w:p>
      <w:pPr>
        <w:spacing w:after="0" w:line="180" w:lineRule="exact"/>
        <w:rPr>
          <w:rFonts w:ascii="Times New Roman" w:cs="Times New Roman" w:eastAsia="Times New Roman" w:hAnsi="Times New Roman"/>
          <w:sz w:val="18"/>
          <w:szCs w:val="18"/>
          <w:color w:val="auto"/>
        </w:rPr>
      </w:pPr>
    </w:p>
    <w:p>
      <w:pPr>
        <w:ind w:left="-40" w:right="220" w:firstLine="1305"/>
        <w:spacing w:after="0" w:line="266" w:lineRule="auto"/>
        <w:tabs>
          <w:tab w:leader="none" w:pos="191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Support Agreement shall be in full force and effect and shall not have been amended, supplemented or otherwise modified in any manner that materially adversely affects the interests, rights or remedies of any of the Administrative Agent, the Lead Arrangers and the Lenders.</w:t>
      </w:r>
    </w:p>
    <w:p>
      <w:pPr>
        <w:spacing w:after="0" w:line="176" w:lineRule="exact"/>
        <w:rPr>
          <w:rFonts w:ascii="Times New Roman" w:cs="Times New Roman" w:eastAsia="Times New Roman" w:hAnsi="Times New Roman"/>
          <w:sz w:val="18"/>
          <w:szCs w:val="18"/>
          <w:color w:val="auto"/>
        </w:rPr>
      </w:pPr>
    </w:p>
    <w:p>
      <w:pPr>
        <w:jc w:val="both"/>
        <w:ind w:left="-40" w:right="60" w:firstLine="1305"/>
        <w:spacing w:after="0" w:line="261" w:lineRule="auto"/>
        <w:tabs>
          <w:tab w:leader="none" w:pos="19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signed copies of the Interim Order and the Cash Management Order (each of which shall be in form and substance satisfactory to the Administrative Agent, the Lead Arrangers and the Required Term Lenders) within five business days of the Petition Date, which Interim Order and Cash Management Order shall be in full force and effect and shall not have been vacated, reversed, modified, amended or stayed.</w:t>
      </w:r>
    </w:p>
    <w:p>
      <w:pPr>
        <w:spacing w:after="0" w:line="180" w:lineRule="exact"/>
        <w:rPr>
          <w:rFonts w:ascii="Times New Roman" w:cs="Times New Roman" w:eastAsia="Times New Roman" w:hAnsi="Times New Roman"/>
          <w:sz w:val="18"/>
          <w:szCs w:val="18"/>
          <w:color w:val="auto"/>
        </w:rPr>
      </w:pPr>
    </w:p>
    <w:p>
      <w:pPr>
        <w:ind w:left="-40" w:right="320" w:firstLine="1305"/>
        <w:spacing w:after="0" w:line="282" w:lineRule="auto"/>
        <w:tabs>
          <w:tab w:leader="none" w:pos="19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Lead Arrangers and the Required Term Lenders shall have received and be reasonably satisfied with the DIP Budget for 13 weeks after the Effective Date.</w:t>
      </w:r>
    </w:p>
    <w:p>
      <w:pPr>
        <w:spacing w:after="0" w:line="161" w:lineRule="exact"/>
        <w:rPr>
          <w:rFonts w:ascii="Times New Roman" w:cs="Times New Roman" w:eastAsia="Times New Roman" w:hAnsi="Times New Roman"/>
          <w:sz w:val="18"/>
          <w:szCs w:val="18"/>
          <w:color w:val="auto"/>
        </w:rPr>
      </w:pPr>
    </w:p>
    <w:p>
      <w:pPr>
        <w:ind w:left="-40" w:right="40" w:firstLine="1305"/>
        <w:spacing w:after="0" w:line="255" w:lineRule="auto"/>
        <w:tabs>
          <w:tab w:leader="none" w:pos="19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Lead Arrangers and the Required Term Lenders shall be satisfied in their reasonable judgment that, except as authorized by the Interim Order, there shall not occur as a result of, and after giving effect to, the initial extension of credit under the Credit Facilities, a default (or any event which with the giving of notice or lapse of time or both would be a default) under (in each case, unless the exercise of any and all remedies thereunder is subject to the automatic stay under the Bankruptcy Code) (i) any of the Obligors’ or their respective Restricted Subsidiaries’ debt instruments evidencing indebtedness (other than any obligation with respect to LC Equivalents under the Prepetition Indebtedness and capital lease obligations) in a principal amount of at least $15,000,000 or (ii) any other agreement which default, individually or in the aggregate with defaults under other agreements, could reasonably be expected to have a Material Adverse Effect.</w:t>
      </w:r>
    </w:p>
    <w:p>
      <w:pPr>
        <w:spacing w:after="0" w:line="189" w:lineRule="exact"/>
        <w:rPr>
          <w:rFonts w:ascii="Times New Roman" w:cs="Times New Roman" w:eastAsia="Times New Roman" w:hAnsi="Times New Roman"/>
          <w:sz w:val="18"/>
          <w:szCs w:val="18"/>
          <w:color w:val="auto"/>
        </w:rPr>
      </w:pPr>
    </w:p>
    <w:p>
      <w:pPr>
        <w:ind w:left="1920" w:hanging="655"/>
        <w:spacing w:after="0"/>
        <w:tabs>
          <w:tab w:leader="none" w:pos="1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May 10, 2019, no Material Adverse Effect shall have occurred.</w:t>
      </w:r>
    </w:p>
    <w:p>
      <w:pPr>
        <w:spacing w:after="0" w:line="225" w:lineRule="exact"/>
        <w:rPr>
          <w:rFonts w:ascii="Times New Roman" w:cs="Times New Roman" w:eastAsia="Times New Roman" w:hAnsi="Times New Roman"/>
          <w:sz w:val="18"/>
          <w:szCs w:val="18"/>
          <w:color w:val="auto"/>
        </w:rPr>
      </w:pPr>
    </w:p>
    <w:p>
      <w:pPr>
        <w:ind w:left="1920" w:hanging="655"/>
        <w:spacing w:after="0"/>
        <w:tabs>
          <w:tab w:leader="none" w:pos="1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left="-40" w:right="60" w:firstLine="1305"/>
        <w:spacing w:after="0" w:line="261" w:lineRule="auto"/>
        <w:tabs>
          <w:tab w:leader="none" w:pos="19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exist no action, suit, investigation, litigation or proceeding pending or (to the knowledge of the Obligors) threatened in any court or before any arbitrator or governmental instrumentality (other than the Case, the Bermuda Provisional Liquidation, the Irish Process and any action, suit, investigation or proceeding arising from the commencement and continuation of the Case, the Bermuda Provisional Liquidation, or the Irish Process or the consequences that would normally result from the commencement and continuation of the Case,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the Bermuda Provisional Liquidation, or the Irish Process) that is not stayed and could reasonably be expected to have a Material Adverse Effect.</w:t>
      </w:r>
    </w:p>
    <w:p>
      <w:pPr>
        <w:spacing w:after="0" w:line="225" w:lineRule="exact"/>
        <w:rPr>
          <w:sz w:val="20"/>
          <w:szCs w:val="20"/>
          <w:color w:val="auto"/>
        </w:rPr>
      </w:pPr>
    </w:p>
    <w:p>
      <w:pPr>
        <w:ind w:right="40" w:firstLine="1305"/>
        <w:spacing w:after="0" w:line="255" w:lineRule="auto"/>
        <w:tabs>
          <w:tab w:leader="none" w:pos="19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the Collateral Agent) for the benefit of the Lenders shall have a valid and perfected first priority Lien on and security interest in the Collateral (subject to Liens permitted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the Intercreditor Agreement) pursuant to the Interim Order and the Collateral Documents; the Debtors and the Guarantors that are Domestic Subsidiaries or Canadian Subsidiaries shall have delivered UCC financing statements (and equivalent financing statements or registration forms under a Personal Property Security Act of a Province or Territory of Canada or the Civil Code of Quebec, as applicable), account control agreements governed by the laws of the United States, Canada, Ireland and Bermuda, as applicable, (to the extent such account control agreements can be delivered prior to the Effective Date after the exercise of commercially reasonable efforts) and shall have executed and delivered intellectual property security agreements governed by the laws of New York, in each case in suitable form for filing; and provisions reasonably satisfactory to the Administrative Agent for the payment of all fees and taxes for such filings shall have been duly made.</w:t>
      </w:r>
    </w:p>
    <w:p>
      <w:pPr>
        <w:spacing w:after="0" w:line="185" w:lineRule="exact"/>
        <w:rPr>
          <w:rFonts w:ascii="Times New Roman" w:cs="Times New Roman" w:eastAsia="Times New Roman" w:hAnsi="Times New Roman"/>
          <w:sz w:val="18"/>
          <w:szCs w:val="18"/>
          <w:color w:val="auto"/>
        </w:rPr>
      </w:pPr>
    </w:p>
    <w:p>
      <w:pPr>
        <w:ind w:right="420" w:firstLine="1305"/>
        <w:spacing w:after="0" w:line="266" w:lineRule="auto"/>
        <w:tabs>
          <w:tab w:leader="none" w:pos="19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endorsements (to the extent such endorsements can be delivered prior to the Effective Date after the exercise of commercially reasonable efforts) naming the Collateral Agent, on behalf of the Lenders, as an additional insured and lenders loss payee, as applicable, under all liability and property insurance policies covering the Collateral.</w:t>
      </w:r>
    </w:p>
    <w:p>
      <w:pPr>
        <w:spacing w:after="0" w:line="176" w:lineRule="exact"/>
        <w:rPr>
          <w:rFonts w:ascii="Times New Roman" w:cs="Times New Roman" w:eastAsia="Times New Roman" w:hAnsi="Times New Roman"/>
          <w:sz w:val="18"/>
          <w:szCs w:val="18"/>
          <w:color w:val="auto"/>
        </w:rPr>
      </w:pPr>
    </w:p>
    <w:p>
      <w:pPr>
        <w:ind w:right="60" w:firstLine="1305"/>
        <w:spacing w:after="0" w:line="261" w:lineRule="auto"/>
        <w:tabs>
          <w:tab w:leader="none" w:pos="19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Prepetition Secured Facilities shall have been or shall be concurrently terminated and repaid in full, and all Liens securing the Prepetition Secured Facilities shall have been terminated or shall be concurrently terminated (subject to arrangements reasonably satisfactory to the Administrative Agent, the Lead Arrangers and the Required Term Lenders having been made for the applicable filings of terminations), and all guarantees in connection with the Prepetition Secured Facilities shall have been released or shall be concurrently released.</w:t>
      </w:r>
    </w:p>
    <w:p>
      <w:pPr>
        <w:spacing w:after="0" w:line="180" w:lineRule="exact"/>
        <w:rPr>
          <w:rFonts w:ascii="Times New Roman" w:cs="Times New Roman" w:eastAsia="Times New Roman" w:hAnsi="Times New Roman"/>
          <w:sz w:val="18"/>
          <w:szCs w:val="18"/>
          <w:color w:val="auto"/>
        </w:rPr>
      </w:pPr>
    </w:p>
    <w:p>
      <w:pPr>
        <w:ind w:right="380" w:firstLine="1305"/>
        <w:spacing w:after="0" w:line="282" w:lineRule="auto"/>
        <w:tabs>
          <w:tab w:leader="none" w:pos="195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LC Equivalents under the Prepetition Indebtedness identified in Schedule 5.01 in an aggregate amount not to exceed $500,000,000 shall have been cash collateralized.</w:t>
      </w:r>
    </w:p>
    <w:p>
      <w:pPr>
        <w:spacing w:after="0" w:line="161" w:lineRule="exact"/>
        <w:rPr>
          <w:rFonts w:ascii="Times New Roman" w:cs="Times New Roman" w:eastAsia="Times New Roman" w:hAnsi="Times New Roman"/>
          <w:sz w:val="18"/>
          <w:szCs w:val="18"/>
          <w:color w:val="auto"/>
        </w:rPr>
      </w:pPr>
    </w:p>
    <w:p>
      <w:pPr>
        <w:ind w:firstLine="1305"/>
        <w:spacing w:after="0" w:line="258" w:lineRule="auto"/>
        <w:tabs>
          <w:tab w:leader="none" w:pos="19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delivered to the Administrative Agent, the Lead Arrangers and the Required Term Lenders a business plan for a period of four quarters, broken down by quarter, including, projected income statements, capital expenditures, and asset sales, dated as of a date not more than 3 Business Days prior to the Effective Date and in form and substance reasonably satisfactory to the Administrative Agent, the Lead Arrangers, and the Required Term Lenders, with the associated underlying assumptions mutually agreed by the Borrowers, the Administrative Agent, the Lead Arrangers and the Required Term Lenders.</w:t>
      </w:r>
    </w:p>
    <w:p>
      <w:pPr>
        <w:spacing w:after="0" w:line="183" w:lineRule="exact"/>
        <w:rPr>
          <w:rFonts w:ascii="Times New Roman" w:cs="Times New Roman" w:eastAsia="Times New Roman" w:hAnsi="Times New Roman"/>
          <w:sz w:val="18"/>
          <w:szCs w:val="18"/>
          <w:color w:val="auto"/>
        </w:rPr>
      </w:pPr>
    </w:p>
    <w:p>
      <w:pPr>
        <w:ind w:right="740" w:firstLine="1305"/>
        <w:spacing w:after="0" w:line="282" w:lineRule="auto"/>
        <w:tabs>
          <w:tab w:leader="none" w:pos="19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delivered to the Administrative Agent, the Lead Arrangers and the Required Term Lenders the Unsecured Revolving Facility Forbearance.</w:t>
      </w:r>
    </w:p>
    <w:p>
      <w:pPr>
        <w:spacing w:after="0" w:line="161" w:lineRule="exact"/>
        <w:rPr>
          <w:rFonts w:ascii="Times New Roman" w:cs="Times New Roman" w:eastAsia="Times New Roman" w:hAnsi="Times New Roman"/>
          <w:sz w:val="18"/>
          <w:szCs w:val="18"/>
          <w:color w:val="auto"/>
        </w:rPr>
      </w:pPr>
    </w:p>
    <w:p>
      <w:pPr>
        <w:ind w:right="260" w:firstLine="1305"/>
        <w:spacing w:after="0" w:line="282" w:lineRule="auto"/>
        <w:tabs>
          <w:tab w:leader="none" w:pos="19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Lead Arrangers and the Required Term Lenders shall be satisfied in their sole discretion that the Guarantees are valid and that each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Guarantee under the Loan Documents guarantees the full amount of the Credit Facilities, except, in each case, as prohibited by law.</w:t>
      </w:r>
    </w:p>
    <w:p>
      <w:pPr>
        <w:spacing w:after="0" w:line="225" w:lineRule="exact"/>
        <w:rPr>
          <w:sz w:val="20"/>
          <w:szCs w:val="20"/>
          <w:color w:val="auto"/>
        </w:rPr>
      </w:pPr>
    </w:p>
    <w:p>
      <w:pPr>
        <w:ind w:right="360" w:firstLine="1305"/>
        <w:spacing w:after="0" w:line="282" w:lineRule="auto"/>
        <w:tabs>
          <w:tab w:leader="none" w:pos="19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making of any Revolving Credit Loan and the issuance, amendment, renewal or extension of any Letter of Credit, the Term Loan Borrower shall have borrowed (or shall concurrently borrow) the full amount of the Term Loan Facility.</w:t>
      </w:r>
    </w:p>
    <w:p>
      <w:pPr>
        <w:spacing w:after="0" w:line="161" w:lineRule="exact"/>
        <w:rPr>
          <w:rFonts w:ascii="Times New Roman" w:cs="Times New Roman" w:eastAsia="Times New Roman" w:hAnsi="Times New Roman"/>
          <w:sz w:val="18"/>
          <w:szCs w:val="18"/>
          <w:color w:val="auto"/>
        </w:rPr>
      </w:pPr>
    </w:p>
    <w:p>
      <w:pPr>
        <w:ind w:right="180" w:firstLine="1305"/>
        <w:spacing w:after="0" w:line="266" w:lineRule="auto"/>
        <w:tabs>
          <w:tab w:leader="none" w:pos="19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petition for the Bermuda Provisional Liquidation shall have been filed, and WIL-Bermuda shall remain in possession of its business and assets, and the Board of Directors of WIL-Bermuda shall remain authorized to manage the business and affairs of WIL-Bermuda, in each case subject to the terms of the Bermuda Provisional Winding Up Order.</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shall be deemed to have consented to, approved or accepted or to be satisfied with, each Loan Document and each other document required thereunder to be consented to, approved by or acceptable or satisfactory to a Lender on or prior to the Effective Date, unless the Administrative Agent shall have received notice from such Lender prior to the proposed Effective Date specifying its objection thereto.</w:t>
      </w:r>
    </w:p>
    <w:p>
      <w:pPr>
        <w:spacing w:after="0" w:line="18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Conditions Precedent to All Credit Events</w:t>
      </w:r>
      <w:r>
        <w:rPr>
          <w:rFonts w:ascii="Times New Roman" w:cs="Times New Roman" w:eastAsia="Times New Roman" w:hAnsi="Times New Roman"/>
          <w:sz w:val="18"/>
          <w:szCs w:val="18"/>
          <w:color w:val="auto"/>
        </w:rPr>
        <w:t>. The obligation of the Lenders to make any Loan on the occasion of any Borrowing on or after the Effective Date and of any Issuing Bank to issue, amend, renew or extend any Letter of Credit on or after the Effective Date is subject to the further conditions precedent that, on the date such Loan is made or Letter of Credit is issued, amended, renewed or extended:</w:t>
      </w:r>
    </w:p>
    <w:p>
      <w:pPr>
        <w:spacing w:after="0" w:line="176" w:lineRule="exact"/>
        <w:rPr>
          <w:sz w:val="20"/>
          <w:szCs w:val="20"/>
          <w:color w:val="auto"/>
        </w:rPr>
      </w:pPr>
    </w:p>
    <w:p>
      <w:pPr>
        <w:ind w:firstLine="1305"/>
        <w:spacing w:after="0" w:line="255" w:lineRule="auto"/>
        <w:tabs>
          <w:tab w:leader="none" w:pos="194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89" w:lineRule="exact"/>
        <w:rPr>
          <w:rFonts w:ascii="Times New Roman" w:cs="Times New Roman" w:eastAsia="Times New Roman" w:hAnsi="Times New Roman"/>
          <w:sz w:val="18"/>
          <w:szCs w:val="18"/>
          <w:color w:val="auto"/>
        </w:rPr>
      </w:pPr>
    </w:p>
    <w:p>
      <w:pPr>
        <w:ind w:right="60" w:firstLine="1305"/>
        <w:spacing w:after="0" w:line="266" w:lineRule="auto"/>
        <w:tabs>
          <w:tab w:leader="none" w:pos="195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if applicable, the applicable Issuing Bank, shall have received (i) in the case of a Borrowing, a Borrowing Request by the time and on the Business Day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(ii) [reserved], and (iii) in the case of an issuance, amendment, renewal or extension of a Letter of Credit, a Letter of Credit Request as required by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by the time and on the Business Day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560" w:firstLine="1305"/>
        <w:spacing w:after="0" w:line="282" w:lineRule="auto"/>
        <w:tabs>
          <w:tab w:leader="none" w:pos="19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result from the making of such Loan or the issuance, amendment, renewal or extension of such Letter of Credit.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6" w:name="page97"/>
    <w:bookmarkEnd w:id="96"/>
    <w:p>
      <w:pPr>
        <w:ind w:right="80" w:firstLine="1305"/>
        <w:spacing w:after="0" w:line="282" w:lineRule="auto"/>
        <w:tabs>
          <w:tab w:leader="none" w:pos="19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or requesting of such Loan (or the issuance or the requesting of the issuance of such Letter of Credit) shall not violate any Requirement of Law and shall not be enjoined, temporarily, preliminarily or permanently.</w:t>
      </w:r>
    </w:p>
    <w:p>
      <w:pPr>
        <w:spacing w:after="0" w:line="161" w:lineRule="exact"/>
        <w:rPr>
          <w:rFonts w:ascii="Times New Roman" w:cs="Times New Roman" w:eastAsia="Times New Roman" w:hAnsi="Times New Roman"/>
          <w:sz w:val="18"/>
          <w:szCs w:val="18"/>
          <w:color w:val="auto"/>
        </w:rPr>
      </w:pPr>
    </w:p>
    <w:p>
      <w:pPr>
        <w:ind w:right="60" w:firstLine="1305"/>
        <w:spacing w:after="0" w:line="266" w:lineRule="auto"/>
        <w:tabs>
          <w:tab w:leader="none" w:pos="19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60 days (or such later date as approved by the Administrative Agent and the Required Lenders in writing and in their sole discretion) after the Petition Date, the Bankruptcy Court shall have entered the Final Order and the Final Order shall provide that any Subsidiary of any Borrower that commences a Chapter 11 case under the Bankruptcy Code shall be bound by the terms of the Final Order and the Loan Documents.</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94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Order shall be in full force and effect and shall not have been vacated, reversed, modified, amended or stayed in any respect without the consent of the Administrative Agent and the Required Lenders in writing and in their sole discretion.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acceptance of the benefits of each Loan or Letter of Credit shall constitute a representation and warranty by each of the Obligors to each of the Lenders that all of the conditions specified in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xml:space="preserve"> have been satisfied as of that time.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Borrower represents and warrants to the Lenders, the Issuing Banks and the Administrative Agent as follows: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Obligor and each Restricted Subsidiary (a) is a company, corporation, partnership or entity having limited liability that is duly incorporated, registered, organized (or, in the case of any English, Irish, Australian, British Virgin Islands Obligor, duly incorporated) or formed, validly existing and, to the extent applicable in the relevant jurisdiction of such Obligor or Restricted Subsidiary, in good standing under the laws of the jurisdiction of its incorporation or formation,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to the extent applicable in the relevant jurisdiction of such Obligor or Restricted Subsidiary, in good standing, have a Material Adverse Effect.</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Authorization, Validity, Etc.</w:t>
      </w:r>
      <w:r>
        <w:rPr>
          <w:rFonts w:ascii="Times New Roman" w:cs="Times New Roman" w:eastAsia="Times New Roman" w:hAnsi="Times New Roman"/>
          <w:sz w:val="18"/>
          <w:szCs w:val="18"/>
          <w:color w:val="auto"/>
        </w:rPr>
        <w:t xml:space="preserve"> Subject to the entry of the Financing Order, each Obligor has the corporate or other power and authority to execute, deliver and perform its obligations hereunder and under the other Loan Documents to which it is a party and to obtain the Loans and request Letters of Credit, and to consummate the Transactions, and all such action has been duly authorized by all necessary corporate, partnership or other proceedings on its part or on its behalf. Subject to the entry of the Financing Order, each Loan Document has been duly and validly executed and delivered by or on behalf of each Obligor and constitutes valid and legally binding agreements of such Obligor enforceable against such Obligor in accordance with the terms hereof, and the Loan Documents to which such Obligor is a party, when duly executed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spacing w:after="0" w:line="258" w:lineRule="auto"/>
        <w:rPr>
          <w:sz w:val="20"/>
          <w:szCs w:val="20"/>
          <w:color w:val="auto"/>
        </w:rPr>
      </w:pPr>
      <w:r>
        <w:rPr>
          <w:rFonts w:ascii="Times New Roman" w:cs="Times New Roman" w:eastAsia="Times New Roman" w:hAnsi="Times New Roman"/>
          <w:sz w:val="18"/>
          <w:szCs w:val="18"/>
          <w:color w:val="auto"/>
        </w:rPr>
        <w:t>delivered by or on behalf of such Obligor, shall constitute valid and legally binding obligations of such Obligor enforceable in accordance with the respective terms thereof and of this Agreement, except, in each case (a) as may be limited by bankruptcy, insolvency, examinership, reorganization, moratorium, fraudulent transfer or other similar laws relating to or affecting the enforcement of creditors’ rights generally (in each case other than with respect to the Debtors),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Governmental Consents, Etc.</w:t>
      </w:r>
      <w:r>
        <w:rPr>
          <w:rFonts w:ascii="Times New Roman" w:cs="Times New Roman" w:eastAsia="Times New Roman" w:hAnsi="Times New Roman"/>
          <w:sz w:val="18"/>
          <w:szCs w:val="18"/>
          <w:color w:val="auto"/>
        </w:rPr>
        <w:t xml:space="preserve"> Subject to the entry of the Financing Order,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No Breach or Violation of Law or Agreements</w:t>
      </w:r>
      <w:r>
        <w:rPr>
          <w:rFonts w:ascii="Times New Roman" w:cs="Times New Roman" w:eastAsia="Times New Roman" w:hAnsi="Times New Roman"/>
          <w:sz w:val="18"/>
          <w:szCs w:val="18"/>
          <w:color w:val="auto"/>
        </w:rPr>
        <w:t xml:space="preserve">. Subject to the entry of the Financing Order,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(x) any debt instrument to which it or any of its Restricted Subsidiaries is party evidencing Indebtedness (other than the obligations with respect to LC Equivalents under Prepetition Indebtedness and capital lease obligations) in a principal amount of at least $15,000,000 or (y) any other indenture, agreement or other instrument in a principal amount of at least $15,000,000 to which it or any of its Restricted Subsidiaries is party or by which any property or asset of it or any of its Restricted Subsidiaries is bound or to which it is subject, except for breaches, violations and defaults (A) with respect to which the exercise of remedies is stayed or (B) that, under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that individually or in the aggregate would not have a Material Adverse Effect, or (c) will violate any provision of the organizational documents or bye-laws of any Obligor.</w:t>
      </w:r>
    </w:p>
    <w:p>
      <w:pPr>
        <w:spacing w:after="0" w:line="18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 Except for the Case, the Irish Acceptable Scheme of Arrangement, and the Bermuda Acceptable Scheme of Arrangement proposed, or as stayed under the Bankruptcy Code upon commencement of the Case, (a) there are no actions, suits or proceedings pending or, to the best knowledge of WIL-Ireland, threatened in writing against any Obligor or against any of their respective properties or assets that are reasonably likely to have (individually or collectively) a Material Adverse Effect and (b) to the best knowledge of WIL-Ireland, there are no actions, suits or proceedings pending or threatened that purport to affect or pertain to the Loan Documents or any transactions contemplated thereby.</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8" w:name="page99"/>
    <w:bookmarkEnd w:id="98"/>
    <w:p>
      <w:pPr>
        <w:ind w:left="652"/>
        <w:spacing w:after="0"/>
        <w:tabs>
          <w:tab w:leader="none" w:pos="2252"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u w:val="single" w:color="auto"/>
          <w:color w:val="auto"/>
        </w:rPr>
        <w:t>Information;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00" w:firstLine="1305"/>
        <w:spacing w:after="0" w:line="255" w:lineRule="auto"/>
        <w:tabs>
          <w:tab w:leader="none" w:pos="193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written information heretofore furnished by the Obligors to the Administrative Agent or any Lender in connection with this Agreement or any of the other Loan Documents, the Credit Facilities and the information contained in the written materials prepared in connection with the arrangement of the Credit Facilities,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185" w:lineRule="exact"/>
        <w:rPr>
          <w:rFonts w:ascii="Times New Roman" w:cs="Times New Roman" w:eastAsia="Times New Roman" w:hAnsi="Times New Roman"/>
          <w:sz w:val="18"/>
          <w:szCs w:val="18"/>
          <w:color w:val="auto"/>
        </w:rPr>
      </w:pPr>
    </w:p>
    <w:p>
      <w:pPr>
        <w:ind w:left="-8" w:firstLine="1305"/>
        <w:spacing w:after="0" w:line="261" w:lineRule="auto"/>
        <w:tabs>
          <w:tab w:leader="none" w:pos="194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WIL-Ireland has heretofore furnished to the Lenders its consolidated balance sheet and statements of income, stockholders equity and cash flows as of and for the Fiscal Year ended December 31, 2018 reported on by KPMG LLP, independent public accountants. Such financial statements present fairly, in all material respects, the financial position and results of operations and cash flows of WIL-Ireland and its consolidated Subsidiaries as of such dates and for such periods in accordance with GAAP.</w:t>
      </w:r>
    </w:p>
    <w:p>
      <w:pPr>
        <w:spacing w:after="0" w:line="180" w:lineRule="exact"/>
        <w:rPr>
          <w:rFonts w:ascii="Times New Roman" w:cs="Times New Roman" w:eastAsia="Times New Roman" w:hAnsi="Times New Roman"/>
          <w:sz w:val="18"/>
          <w:szCs w:val="18"/>
          <w:color w:val="auto"/>
        </w:rPr>
      </w:pPr>
    </w:p>
    <w:p>
      <w:pPr>
        <w:ind w:left="-8" w:right="40" w:firstLine="1305"/>
        <w:spacing w:after="0" w:line="282" w:lineRule="auto"/>
        <w:tabs>
          <w:tab w:leader="none" w:pos="1947"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May 10, 2019, there has been no state of facts, change, development, event, effect, condition or occurrence that, individually or in the aggregate, has had a Material Adverse Effect.</w:t>
      </w:r>
    </w:p>
    <w:p>
      <w:pPr>
        <w:spacing w:after="0" w:line="161" w:lineRule="exact"/>
        <w:rPr>
          <w:rFonts w:ascii="Times New Roman" w:cs="Times New Roman" w:eastAsia="Times New Roman" w:hAnsi="Times New Roman"/>
          <w:sz w:val="18"/>
          <w:szCs w:val="18"/>
          <w:color w:val="auto"/>
        </w:rPr>
      </w:pPr>
    </w:p>
    <w:p>
      <w:pPr>
        <w:ind w:left="-8" w:right="60" w:firstLine="1305"/>
        <w:spacing w:after="0" w:line="254" w:lineRule="auto"/>
        <w:tabs>
          <w:tab w:leader="none" w:pos="194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(including the DIP Budget) and estimates and information of a general economic nature prepared by or on behalf of any Borrower or any of its representatives, and that have been made available to any Lenders or the Administrative Agent in connection with the Credit Facilities or the other transactions contemplated hereby (i) have been prepared in good faith based upon assumptions believed by the Borrowers to be reasonable as of the date thereof (it being understood that actual results may vary materially from such projections and estimates) and as of the date such projections and estimates were furnished to the Lenders (it being understood that actual results may vary materially from such projections and estimates), and</w:t>
      </w:r>
    </w:p>
    <w:p>
      <w:pPr>
        <w:spacing w:after="0" w:line="3"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have not been modified in any material respect by the Borrowers.</w:t>
      </w:r>
    </w:p>
    <w:p>
      <w:pPr>
        <w:spacing w:after="0" w:line="207" w:lineRule="exact"/>
        <w:rPr>
          <w:sz w:val="20"/>
          <w:szCs w:val="20"/>
          <w:color w:val="auto"/>
        </w:rPr>
      </w:pPr>
    </w:p>
    <w:p>
      <w:pPr>
        <w:ind w:left="652"/>
        <w:spacing w:after="0"/>
        <w:tabs>
          <w:tab w:leader="none" w:pos="2252"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8"/>
          <w:szCs w:val="18"/>
          <w:u w:val="single" w:color="auto"/>
          <w:color w:val="auto"/>
        </w:rPr>
        <w:t>Investment Company Act; Margin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60" w:firstLine="1305"/>
        <w:spacing w:after="0" w:line="282" w:lineRule="auto"/>
        <w:tabs>
          <w:tab w:leader="none" w:pos="193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Obligor nor any of its Restricted Subsidiaries is, or is regulated as, an “investment company,” as such term is defined in the Investment Company Act of 1940 (as adopted in the United States), as amended.</w:t>
      </w:r>
    </w:p>
    <w:p>
      <w:pPr>
        <w:spacing w:after="0" w:line="161" w:lineRule="exact"/>
        <w:rPr>
          <w:rFonts w:ascii="Times New Roman" w:cs="Times New Roman" w:eastAsia="Times New Roman" w:hAnsi="Times New Roman"/>
          <w:sz w:val="18"/>
          <w:szCs w:val="18"/>
          <w:color w:val="auto"/>
        </w:rPr>
      </w:pPr>
    </w:p>
    <w:p>
      <w:pPr>
        <w:ind w:left="-8" w:firstLine="1305"/>
        <w:spacing w:after="0" w:line="261" w:lineRule="auto"/>
        <w:tabs>
          <w:tab w:leader="none" w:pos="19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Obligor nor any of its Restricted Subsidiaries is engaged principally, or as one of its important activities, in the business of extending credit for the purpose of purchasing or carrying any “margin stock” as defined in Regulation U. No part of the proceeds of the Loans made to the Borrowers will be used to purchase or carry any such margin stock or to extend credit to others for the purpose of purchasing or carrying any such margin stock (except</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99" w:name="page100"/>
    <w:bookmarkEnd w:id="99"/>
    <w:p>
      <w:pPr>
        <w:ind w:right="140"/>
        <w:spacing w:after="0" w:line="258" w:lineRule="auto"/>
        <w:rPr>
          <w:sz w:val="20"/>
          <w:szCs w:val="20"/>
          <w:color w:val="auto"/>
        </w:rPr>
      </w:pPr>
      <w:r>
        <w:rPr>
          <w:rFonts w:ascii="Times New Roman" w:cs="Times New Roman" w:eastAsia="Times New Roman" w:hAnsi="Times New Roman"/>
          <w:sz w:val="18"/>
          <w:szCs w:val="18"/>
          <w:color w:val="auto"/>
        </w:rPr>
        <w:t>that WIL-Ireland and any of its Restricted Subsidiaries may purchase the common stock of WIL-Ireland, subject to compliance with applicable law and provided that following the application of the proceeds of each Borrowing, not more than 25% of the value of the assets (either of the applicable Borrower only or of WIL-Ireland and its Subsidiaries on a consolidated basis) subject to any restriction contained in any Loan Document comprises “margin stock” as defined in Regulation U, including such purchased common stock of WIL-Ireland) or for any purpose that violates, or is inconsistent with, the provisions of Regulation T, U or X.</w:t>
      </w:r>
    </w:p>
    <w:p>
      <w:pPr>
        <w:spacing w:after="0" w:line="18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66" w:lineRule="auto"/>
        <w:tabs>
          <w:tab w:leader="none" w:pos="194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and each ERISA Affiliate has maintained and administered each Benefit Plan and each Foreign Plan in compliance with all applicable laws, except for such instances of noncompliance as have not resulted in and would not reasonably be expected to have a Material Adverse Effect.</w:t>
      </w:r>
    </w:p>
    <w:p>
      <w:pPr>
        <w:spacing w:after="0" w:line="176" w:lineRule="exact"/>
        <w:rPr>
          <w:rFonts w:ascii="Times New Roman" w:cs="Times New Roman" w:eastAsia="Times New Roman" w:hAnsi="Times New Roman"/>
          <w:sz w:val="18"/>
          <w:szCs w:val="18"/>
          <w:color w:val="auto"/>
        </w:rPr>
      </w:pPr>
    </w:p>
    <w:p>
      <w:pPr>
        <w:ind w:right="140" w:firstLine="1305"/>
        <w:spacing w:after="0" w:line="282" w:lineRule="auto"/>
        <w:tabs>
          <w:tab w:leader="none" w:pos="195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that, when taken together with all other such ERISA Events for which liability is reasonably expected to occur,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720" w:firstLine="1305"/>
        <w:spacing w:after="0" w:line="282" w:lineRule="auto"/>
        <w:tabs>
          <w:tab w:leader="none" w:pos="19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nonexempt “prohibited transaction” (as defined in Section 406 of ERISA) or violation of the fiduciary responsibility rules with respect to any Benefit Plan, in either case that would reasonably be expected to have a Material Adverse Effect.</w:t>
      </w:r>
    </w:p>
    <w:p>
      <w:pPr>
        <w:spacing w:after="0" w:line="162"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Tax Returns and Payments</w:t>
      </w:r>
      <w:r>
        <w:rPr>
          <w:rFonts w:ascii="Times New Roman" w:cs="Times New Roman" w:eastAsia="Times New Roman" w:hAnsi="Times New Roman"/>
          <w:sz w:val="18"/>
          <w:szCs w:val="18"/>
          <w:color w:val="auto"/>
        </w:rPr>
        <w:t>. Each Obligor and each Restricted Subsidiary has caused to be filed all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88"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1305"/>
        <w:spacing w:after="0" w:line="261" w:lineRule="auto"/>
        <w:tabs>
          <w:tab w:leader="none" w:pos="194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95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matters that, individually or in the aggregate, could not reasonably be expected to result in a Material Adverse Effect, neither WIL-Ireland nor any of its Subsidiaries (i) has failed to comply with any Environmental Law or to obtain, maintain or comply with any permit, license or other approval required for the conduct of WIL-Ireland’s or any of its Subsidiaries’ business under any Environmental Law, (ii) is liable for any Environmental Liability, (iii) has received notice of any claim with respect to any Environmental Liability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0" w:name="page101"/>
    <w:bookmarkEnd w:id="100"/>
    <w:p>
      <w:pPr>
        <w:ind w:left="320" w:hanging="312"/>
        <w:spacing w:after="0"/>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knowledge of any facts or circumstances that would give rise to any Environmental Liability.</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95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information included in the Beneficial Ownership Certification (if any such certificate was required to be delivered by any Borrower under the Beneficial Ownership Regulation) is true and correct in all respects.</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Each Borrower has implemented and maintains in effect policies and procedures designed to ensure compliance by such Borrower, its Subsidiaries and their respective directors, officers, employees and agents with Anti-Corruption Laws and applicable Sanctions, and such Borrower, its Subsidiaries and their respective officers and employees and, to the knowledge of such Borrower, its directors and agents, are in compliance with Anti-Corruption Laws and applicable Sanctions in all material respects. None of (a) each Borrower, any Subsidiary of such Borrower or any of their respective directors, officers or employees, or (b) to the knowledge of each Borrower, any agent of such Borrower or any Subsidiary of such Borrower that will act in any capacity in connection with or benefit from the credit facility established hereby, is a Sanctioned Person. No Borrowing, nor the use of proceeds of the Loans, the Letters of Credit or any other transaction contemplated by this Agreement will violate any Anti-Corruption Laws or any Sanctions applicable to any party hereto.</w:t>
      </w:r>
    </w:p>
    <w:p>
      <w:pPr>
        <w:spacing w:after="0" w:line="18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5"/>
        <w:spacing w:after="0" w:line="266" w:lineRule="auto"/>
        <w:tabs>
          <w:tab w:leader="none" w:pos="194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WIL-Ireland and its Restricted Subsidiaries has good title to, or valid leasehold interests in, all its real and personal property material to its business, except for (i) Liens permitted by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(ii) minor defects in title that do not interfere with its ability to conduct its business as currently conducted or to utilize such properties for their intended purposes.</w:t>
      </w:r>
    </w:p>
    <w:p>
      <w:pPr>
        <w:spacing w:after="0" w:line="176" w:lineRule="exact"/>
        <w:rPr>
          <w:rFonts w:ascii="Times New Roman" w:cs="Times New Roman" w:eastAsia="Times New Roman" w:hAnsi="Times New Roman"/>
          <w:sz w:val="18"/>
          <w:szCs w:val="18"/>
          <w:color w:val="auto"/>
        </w:rPr>
      </w:pPr>
    </w:p>
    <w:p>
      <w:pPr>
        <w:ind w:right="20" w:firstLine="1305"/>
        <w:spacing w:after="0" w:line="261" w:lineRule="auto"/>
        <w:tabs>
          <w:tab w:leader="none" w:pos="195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WIL-Ireland and its Restricted Subsidiaries owns, or is licensed to use, all trademarks, tradenames, copyrights, patents and other intellectual property material to its business, and the use thereof by WIL-Ireland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No Restrictive Agreements</w:t>
      </w:r>
      <w:r>
        <w:rPr>
          <w:rFonts w:ascii="Times New Roman" w:cs="Times New Roman" w:eastAsia="Times New Roman" w:hAnsi="Times New Roman"/>
          <w:sz w:val="18"/>
          <w:szCs w:val="18"/>
          <w:color w:val="auto"/>
        </w:rPr>
        <w:t xml:space="preserve">. WIL-Ireland and its Restricted Subsidiaries are not subject to any Restrictive Agreements other than Restrictive Agreements permitted by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6.15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WIL-Ireland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similar businesses as WIL-Ireland and its Subsidiaries (taken as a whole), as such customary industry practice may change from time to time.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Rank of Obligations</w:t>
      </w:r>
      <w:r>
        <w:rPr>
          <w:rFonts w:ascii="Times New Roman" w:cs="Times New Roman" w:eastAsia="Times New Roman" w:hAnsi="Times New Roman"/>
          <w:sz w:val="18"/>
          <w:szCs w:val="18"/>
          <w:color w:val="auto"/>
        </w:rPr>
        <w:t xml:space="preserve">. The obligations of each Obligor (other than a Secured Obligor) under the Loan Documents to which it is a party rank at least equally with all of the unsecured and unsubordinated Indebtedness of such Obligor. The obligations of each Secured Obligor under the Loan Documents to which it is a party rank at least equally with all of the senior secured Indebtedness of such Obligor (subject to Liens permitted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6.18</w:t>
      </w:r>
      <w:r>
        <w:rPr>
          <w:sz w:val="20"/>
          <w:szCs w:val="20"/>
          <w:color w:val="auto"/>
        </w:rPr>
        <w:tab/>
      </w:r>
      <w:r>
        <w:rPr>
          <w:rFonts w:ascii="Times New Roman" w:cs="Times New Roman" w:eastAsia="Times New Roman" w:hAnsi="Times New Roman"/>
          <w:sz w:val="18"/>
          <w:szCs w:val="18"/>
          <w:u w:val="single" w:color="auto"/>
          <w:color w:val="auto"/>
        </w:rPr>
        <w:t>EEA Financial Institutions</w:t>
      </w:r>
      <w:r>
        <w:rPr>
          <w:rFonts w:ascii="Times New Roman" w:cs="Times New Roman" w:eastAsia="Times New Roman" w:hAnsi="Times New Roman"/>
          <w:sz w:val="18"/>
          <w:szCs w:val="18"/>
          <w:color w:val="auto"/>
        </w:rPr>
        <w:t>. No Obligor is an EEA Financial Institution.</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Liens, Indebtedness and Investments</w:t>
      </w:r>
      <w:r>
        <w:rPr>
          <w:rFonts w:ascii="Times New Roman" w:cs="Times New Roman" w:eastAsia="Times New Roman" w:hAnsi="Times New Roman"/>
          <w:sz w:val="18"/>
          <w:szCs w:val="18"/>
          <w:color w:val="auto"/>
        </w:rPr>
        <w:t xml:space="preserve">. There are no Liens on any of the assets of WIL-Ireland or any Restricted Subsidiary other than Liens permitted by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There is no Indebtedness on the Effective Date other than Indebtedness permitted by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There are no Investments on the Effective Date other than Investments permitted by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The provisions of this Agreement and the Collateral Documents create a legal and valid, perfected (or any analogous concept to the extent perfection does not apply in the relevant jurisdiction) (subject to, in the case of WIL-Ireland, registration of particulars of the security interest created under the relevant Collateral Documents pursuant to Section 409 of the Irish Companies Act) Lien on (a) subject to the entry of the Interim Order, all the “Collateral” ((or equivalent term) as defined in the Financing Order) of the Debtors and (b) all the Collateral of the Secured Obligors (other than the Debtors), in each case in favor of the Collateral Agent, for the benefit of the Secured Parties, and such Liens constitute (subject to, in the case of WIL-Ireland, registration of the particulars of the security interest created under the relevant Collateral Documents pursuant to Section 409 of the Irish Companies Act) perfected and continuing Liens on the Collateral, securing the Secured Obligations, enforceable against the applicable Secured Obligor and all third parties, and having priority over all other Liens on the Collateral except in the case of Liens permitted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subject to the Intercreditor Agreement.</w:t>
      </w:r>
    </w:p>
    <w:p>
      <w:pPr>
        <w:spacing w:after="0" w:line="20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6.21</w:t>
      </w:r>
      <w:r>
        <w:rPr>
          <w:sz w:val="20"/>
          <w:szCs w:val="20"/>
          <w:color w:val="auto"/>
        </w:rPr>
        <w:tab/>
      </w:r>
      <w:r>
        <w:rPr>
          <w:rFonts w:ascii="Times New Roman" w:cs="Times New Roman" w:eastAsia="Times New Roman" w:hAnsi="Times New Roman"/>
          <w:sz w:val="17"/>
          <w:szCs w:val="17"/>
          <w:u w:val="single" w:color="auto"/>
          <w:color w:val="auto"/>
        </w:rPr>
        <w:t>Compliance with the Swiss Non-Bank Rules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40" w:firstLine="1305"/>
        <w:spacing w:after="0" w:line="256" w:lineRule="auto"/>
        <w:tabs>
          <w:tab w:leader="none" w:pos="19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Swiss Borrower and/or Swiss Guarantor is in compliance with the Swiss Non-Bank Rules. For the purposes of determining compliance with the Swiss Non-Bank Rules, the relevant Swiss Borrower and/or Swiss Guarantor shall assume that the aggregate number of Revolving Credit Lenders which are Swiss Non-Qualifying Lenders under this Agreement is ten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Swiss Borrower and/or Swiss Guarantor has ensured that there is no breach of the Swiss Twenty Non-Bank Rule if there are up to ten (10) Revolving Credit Lenders that are Swiss Non-Qualifying Lenders, no Swiss Borrower and/or Swiss Guarantor shall be in breach of this representation if the permitted number of Swiss Non-Qualifying Lenders is exceeded solely by reason of:</w:t>
      </w:r>
    </w:p>
    <w:p>
      <w:pPr>
        <w:spacing w:after="0" w:line="187"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one or more Revolving Credit Lenders or any Participants thereof to comply with their obligations under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right="220" w:firstLine="1293"/>
        <w:spacing w:after="0" w:line="282" w:lineRule="auto"/>
        <w:tabs>
          <w:tab w:leader="none" w:pos="26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made by one or more Revolving Credit Lenders or any Participants thereof to be one single Swiss Non-Qualifying Lender is incorrect;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2" w:name="page103"/>
    <w:bookmarkEnd w:id="102"/>
    <w:p>
      <w:pPr>
        <w:ind w:left="660" w:right="60" w:firstLine="1293"/>
        <w:spacing w:after="0" w:line="266" w:lineRule="auto"/>
        <w:tabs>
          <w:tab w:leader="none" w:pos="264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Revolving Credit Lenders or any Participants thereof ceasing to be a Swiss Qualifying Lender (to the extent such Lender or Participant confirmed to be a Swiss Qualifying Lender) as a result of any reason attributable to such Revolving Credit Lender or a Participant thereof; or</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or participation of any Loan under this Agreement to a Swiss Non-Qualifying Lender after the occurrence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 Event of Default.</w:t>
      </w:r>
    </w:p>
    <w:p>
      <w:pPr>
        <w:spacing w:after="0" w:line="206" w:lineRule="exact"/>
        <w:rPr>
          <w:rFonts w:ascii="Times New Roman" w:cs="Times New Roman" w:eastAsia="Times New Roman" w:hAnsi="Times New Roman"/>
          <w:sz w:val="18"/>
          <w:szCs w:val="18"/>
          <w:color w:val="auto"/>
        </w:rPr>
      </w:pPr>
    </w:p>
    <w:p>
      <w:pPr>
        <w:ind w:right="340" w:firstLine="1305"/>
        <w:spacing w:after="0" w:line="282" w:lineRule="auto"/>
        <w:tabs>
          <w:tab w:leader="none" w:pos="19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each Swiss Borrower and/or Swiss Guarantor shall assume that the aggregate number of Revolving Credit Lenders or Participants thereof under this Agreement which are Swiss Non-Qualifying Lenders is ten.</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6.22</w:t>
      </w:r>
      <w:r>
        <w:rPr>
          <w:sz w:val="20"/>
          <w:szCs w:val="20"/>
          <w:color w:val="auto"/>
        </w:rPr>
        <w:tab/>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Schedule 6.22 sets forth the name of each Subsidiary of any Borrower as of the Effective Date.</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6.23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Except those that, in the aggregate, would not reasonably be expected to have a Material Adverse Effect, as of the Effective Date, (i) there are no strikes, lockouts or other labor disputes against any Borrower or any of its Restricted Subsidiaries pending or, to the knowledge of any Borrower, threatened and (ii) the hours worked by and payments made to employees and other individuals providing services such as contractors of any Borrower or any of its Restricted Subsidiaries have not violated the Fair Labor Standards Act or any other applicable federal, state, local or foreign law dealing with such matters. The execution, delivery and performance by each Obligor of the Loan Documents to which they are a party and the consummation of the financing contemplated by the Loan Documents will not give rise to any right of termination or right of renegotiation on the part of any union under any material collective bargaining agreement by which any Borrower or any of its Restricted Subsidiaries is bound.</w:t>
      </w:r>
    </w:p>
    <w:p>
      <w:pPr>
        <w:spacing w:after="0" w:line="18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6.24</w:t>
      </w:r>
      <w:r>
        <w:rPr>
          <w:sz w:val="20"/>
          <w:szCs w:val="20"/>
          <w:color w:val="auto"/>
        </w:rPr>
        <w:tab/>
      </w:r>
      <w:r>
        <w:rPr>
          <w:rFonts w:ascii="Times New Roman" w:cs="Times New Roman" w:eastAsia="Times New Roman" w:hAnsi="Times New Roman"/>
          <w:sz w:val="18"/>
          <w:szCs w:val="18"/>
          <w:u w:val="single" w:color="auto"/>
          <w:color w:val="auto"/>
        </w:rPr>
        <w:t>Funded Indebtedness and Certain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1305"/>
        <w:spacing w:after="0" w:line="258" w:lineRule="auto"/>
        <w:tabs>
          <w:tab w:leader="none" w:pos="194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Funded Indebtedness for borrowed money of any Restricted Subsidiary that is not a Borrower (other than Guarantees, the Obligations, intercompany Indebtedness, any obligation with respect to LC Equivalents under the Prepetition Indebtedness, any obligation with respect to other LC Equivalents, insurance premium financings permitted hereunder and capital lease obligations permitted hereunder) exists on the Effective Date (after giving effect to the repayment of the Prepetition Secured Facilities as contemplated by </w:t>
      </w:r>
      <w:r>
        <w:rPr>
          <w:rFonts w:ascii="Times New Roman" w:cs="Times New Roman" w:eastAsia="Times New Roman" w:hAnsi="Times New Roman"/>
          <w:sz w:val="18"/>
          <w:szCs w:val="18"/>
          <w:u w:val="single" w:color="auto"/>
          <w:color w:val="auto"/>
        </w:rPr>
        <w:t>Section 5.01(s)</w:t>
      </w:r>
      <w:r>
        <w:rPr>
          <w:rFonts w:ascii="Times New Roman" w:cs="Times New Roman" w:eastAsia="Times New Roman" w:hAnsi="Times New Roman"/>
          <w:sz w:val="18"/>
          <w:szCs w:val="18"/>
          <w:color w:val="auto"/>
        </w:rPr>
        <w:t>) in an aggregate principal amount exceeding $15,000,000.</w:t>
      </w:r>
    </w:p>
    <w:p>
      <w:pPr>
        <w:spacing w:after="0" w:line="183" w:lineRule="exact"/>
        <w:rPr>
          <w:rFonts w:ascii="Times New Roman" w:cs="Times New Roman" w:eastAsia="Times New Roman" w:hAnsi="Times New Roman"/>
          <w:sz w:val="18"/>
          <w:szCs w:val="18"/>
          <w:color w:val="auto"/>
        </w:rPr>
      </w:pPr>
    </w:p>
    <w:p>
      <w:pPr>
        <w:ind w:firstLine="1305"/>
        <w:spacing w:after="0" w:line="289" w:lineRule="auto"/>
        <w:tabs>
          <w:tab w:leader="none" w:pos="195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stated amount of all LC Equivalents under the Prepetition Letter of Credit Facilities that have not been cash collateralized on the Effective Date as contemplated by </w:t>
      </w:r>
      <w:r>
        <w:rPr>
          <w:rFonts w:ascii="Times New Roman" w:cs="Times New Roman" w:eastAsia="Times New Roman" w:hAnsi="Times New Roman"/>
          <w:sz w:val="17"/>
          <w:szCs w:val="17"/>
          <w:u w:val="single" w:color="auto"/>
          <w:color w:val="auto"/>
        </w:rPr>
        <w:t>Section 5.01(t)</w:t>
      </w:r>
      <w:r>
        <w:rPr>
          <w:rFonts w:ascii="Times New Roman" w:cs="Times New Roman" w:eastAsia="Times New Roman" w:hAnsi="Times New Roman"/>
          <w:sz w:val="17"/>
          <w:szCs w:val="17"/>
          <w:color w:val="auto"/>
        </w:rPr>
        <w:t xml:space="preserve"> (other than L/C Equivalents under hedged letter of credit facility arrangements that are not required to be cash collateralized under the terms thereof up to an amount of $25,000,000 in the aggregate) does not exceed $35,000,000 in the aggregate.</w:t>
      </w:r>
    </w:p>
    <w:p>
      <w:pPr>
        <w:spacing w:after="0" w:line="15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6.25 </w:t>
      </w:r>
      <w:r>
        <w:rPr>
          <w:rFonts w:ascii="Times New Roman" w:cs="Times New Roman" w:eastAsia="Times New Roman" w:hAnsi="Times New Roman"/>
          <w:sz w:val="18"/>
          <w:szCs w:val="18"/>
          <w:u w:val="single" w:color="auto"/>
          <w:color w:val="auto"/>
        </w:rPr>
        <w:t>Subsidiary Agreements</w:t>
      </w:r>
      <w:r>
        <w:rPr>
          <w:rFonts w:ascii="Times New Roman" w:cs="Times New Roman" w:eastAsia="Times New Roman" w:hAnsi="Times New Roman"/>
          <w:sz w:val="18"/>
          <w:szCs w:val="18"/>
          <w:color w:val="auto"/>
        </w:rPr>
        <w:t>. All agreements of any Restricted Subsidiary of any Borrower will remain in full force and effect after taking into account the commencement of the Case except to the extent the failure to remain in full force and effect could not reasonably be expected to have a Material Adverse Effect.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3" w:name="page104"/>
    <w:bookmarkEnd w:id="103"/>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6.26 </w:t>
      </w:r>
      <w:r>
        <w:rPr>
          <w:rFonts w:ascii="Times New Roman" w:cs="Times New Roman" w:eastAsia="Times New Roman" w:hAnsi="Times New Roman"/>
          <w:sz w:val="18"/>
          <w:szCs w:val="18"/>
          <w:u w:val="single" w:color="auto"/>
          <w:color w:val="auto"/>
        </w:rPr>
        <w:t>Other Guarantors</w:t>
      </w:r>
      <w:r>
        <w:rPr>
          <w:rFonts w:ascii="Times New Roman" w:cs="Times New Roman" w:eastAsia="Times New Roman" w:hAnsi="Times New Roman"/>
          <w:sz w:val="18"/>
          <w:szCs w:val="18"/>
          <w:color w:val="auto"/>
        </w:rPr>
        <w:t>. On the Effective Date, no Person Guarantees any Prepetition Indebtedness (other than the Prepetition Letter of Credit Facilities, the Prepetition Senior Notes and the Prepetition Unsecured Revolving Facility).</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6.27</w:t>
      </w:r>
      <w:r>
        <w:rPr>
          <w:sz w:val="20"/>
          <w:szCs w:val="20"/>
          <w:color w:val="auto"/>
        </w:rPr>
        <w:tab/>
      </w:r>
      <w:r>
        <w:rPr>
          <w:rFonts w:ascii="Times New Roman" w:cs="Times New Roman" w:eastAsia="Times New Roman" w:hAnsi="Times New Roman"/>
          <w:sz w:val="17"/>
          <w:szCs w:val="17"/>
          <w:u w:val="single" w:color="auto"/>
          <w:color w:val="auto"/>
        </w:rPr>
        <w:t>Case; Orders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58" w:lineRule="auto"/>
        <w:tabs>
          <w:tab w:leader="none" w:pos="194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Case was commenced on the Petition Date in accordance with applicable laws and proper notice thereof was given for (i) the motion seeking approval of the Loan Documents and the Interim Order and Final Order, (ii) the hearing for the entry of the Interim Order and (iii) the hearing for the entry of the Final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of the final hearing will be given as soon as reasonably practicable after such hearing has been scheduled). The Debtors shall give, on a timely basis as specified in the Interim Order or the Final Order, as applicable, all notices required to be given to all parties specified in the Interim Order or Final Order, as applicable.</w:t>
      </w:r>
    </w:p>
    <w:p>
      <w:pPr>
        <w:spacing w:after="0" w:line="183" w:lineRule="exact"/>
        <w:rPr>
          <w:rFonts w:ascii="Times New Roman" w:cs="Times New Roman" w:eastAsia="Times New Roman" w:hAnsi="Times New Roman"/>
          <w:sz w:val="18"/>
          <w:szCs w:val="18"/>
          <w:color w:val="auto"/>
        </w:rPr>
      </w:pPr>
    </w:p>
    <w:p>
      <w:pPr>
        <w:ind w:right="20" w:firstLine="1305"/>
        <w:spacing w:after="0" w:line="258" w:lineRule="auto"/>
        <w:tabs>
          <w:tab w:leader="none" w:pos="19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entry of the Interim Order, the Obligations will constitute allowed Superpriority Claims in the Cases having priority over all administrative expense claims and unsecured claims against the Debtors now existing or hereafter arising, of any kind whatsoever, including all administrative expense claims of the kind specified in Sections 105, 326, 328, 330, 331, 365, 503(a), 503(b), 506(c), 507(a), 507(b), 546(c), 546(d), 726, 1113, 1114 or any other provision of the Bankruptcy Code or otherwise, as provided under Section 364(c)(l) of the Bankruptcy Code, subject to the Carve-Out.</w:t>
      </w:r>
    </w:p>
    <w:p>
      <w:pPr>
        <w:spacing w:after="0" w:line="183" w:lineRule="exact"/>
        <w:rPr>
          <w:rFonts w:ascii="Times New Roman" w:cs="Times New Roman" w:eastAsia="Times New Roman" w:hAnsi="Times New Roman"/>
          <w:sz w:val="18"/>
          <w:szCs w:val="18"/>
          <w:color w:val="auto"/>
        </w:rPr>
      </w:pPr>
    </w:p>
    <w:p>
      <w:pPr>
        <w:ind w:right="120" w:firstLine="1305"/>
        <w:spacing w:after="0" w:line="266" w:lineRule="auto"/>
        <w:tabs>
          <w:tab w:leader="none" w:pos="19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entry of the Interim Order, the Obligations will be secured by a valid and perfected Lien on all of the Collateral subject, as to priority, to the Carve-Out and any valid and non-avoidable existing senior Liens permitted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(including any such liens that may be perfected after the Petition Date pursuant to section 546(b) of the Bankruptcy Code), all to the extent set forth in the Financing Order.</w:t>
      </w:r>
    </w:p>
    <w:p>
      <w:pPr>
        <w:spacing w:after="0" w:line="176" w:lineRule="exact"/>
        <w:rPr>
          <w:rFonts w:ascii="Times New Roman" w:cs="Times New Roman" w:eastAsia="Times New Roman" w:hAnsi="Times New Roman"/>
          <w:sz w:val="18"/>
          <w:szCs w:val="18"/>
          <w:color w:val="auto"/>
        </w:rPr>
      </w:pPr>
    </w:p>
    <w:p>
      <w:pPr>
        <w:ind w:right="40" w:firstLine="1305"/>
        <w:spacing w:after="0" w:line="266" w:lineRule="auto"/>
        <w:tabs>
          <w:tab w:leader="none" w:pos="19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Order is in full force and effect and has not been reversed, stayed (whether by statutory stay or otherwise), vacated, or, without the Administrative Agent’s and the Required Lenders’ consent, modified or amended, and the Obligors are in compliance in all material respects with the Financing Order.</w:t>
      </w:r>
    </w:p>
    <w:p>
      <w:pPr>
        <w:spacing w:after="0" w:line="176" w:lineRule="exact"/>
        <w:rPr>
          <w:rFonts w:ascii="Times New Roman" w:cs="Times New Roman" w:eastAsia="Times New Roman" w:hAnsi="Times New Roman"/>
          <w:sz w:val="18"/>
          <w:szCs w:val="18"/>
          <w:color w:val="auto"/>
        </w:rPr>
      </w:pPr>
    </w:p>
    <w:p>
      <w:pPr>
        <w:ind w:right="60" w:firstLine="1305"/>
        <w:spacing w:after="0" w:line="258" w:lineRule="auto"/>
        <w:tabs>
          <w:tab w:leader="none" w:pos="19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Section 362 of the Bankruptcy Code, and subject to entry of the Financing Order (and the applicable provisions thereof), upon the Maturity Date (whether by acceleration or otherwise) of any of the Obligations, the Administrative Agent and Lenders shall be entitled to immediate payment of such Obligations (and cash collateralization of Letters of Credit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and to enforce the remedies provided for hereunder or under applicable laws, without further notice, motion or application to, hearing before, or order from, the Bankruptcy Court.</w:t>
      </w:r>
    </w:p>
    <w:p>
      <w:pPr>
        <w:spacing w:after="0" w:line="184"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6.28</w:t>
      </w:r>
      <w:r>
        <w:rPr>
          <w:sz w:val="20"/>
          <w:szCs w:val="20"/>
          <w:color w:val="auto"/>
        </w:rPr>
        <w:tab/>
      </w:r>
      <w:r>
        <w:rPr>
          <w:rFonts w:ascii="Times New Roman" w:cs="Times New Roman" w:eastAsia="Times New Roman" w:hAnsi="Times New Roman"/>
          <w:sz w:val="17"/>
          <w:szCs w:val="17"/>
          <w:color w:val="auto"/>
        </w:rPr>
        <w:t>Bermuda Provisional Liquidation; Orders.</w:t>
      </w:r>
    </w:p>
    <w:p>
      <w:pPr>
        <w:spacing w:after="0" w:line="225" w:lineRule="exact"/>
        <w:rPr>
          <w:sz w:val="20"/>
          <w:szCs w:val="20"/>
          <w:color w:val="auto"/>
        </w:rPr>
      </w:pPr>
    </w:p>
    <w:p>
      <w:pPr>
        <w:ind w:left="1940" w:hanging="635"/>
        <w:spacing w:after="0"/>
        <w:tabs>
          <w:tab w:leader="none" w:pos="19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Bermuda Provisional Liquidation was commenced not later than the third Business Day after the Petition Date in accordance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applicable laws.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4" w:name="page105"/>
    <w:bookmarkEnd w:id="104"/>
    <w:p>
      <w:pPr>
        <w:jc w:val="both"/>
        <w:ind w:right="100" w:firstLine="1305"/>
        <w:spacing w:after="0" w:line="266" w:lineRule="auto"/>
        <w:tabs>
          <w:tab w:leader="none" w:pos="200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Bermuda Order Appointing the Provisional Liquidator is in full force and effect and has not been reversed, stayed (whether by statutory stay or otherwise), vacated, or, without the Required Lenders’ consent, modified or amended, and the Obligors are in compliance in all material respects with the Bermuda Order Appointing the Provisional Liquidator.</w:t>
      </w:r>
    </w:p>
    <w:p>
      <w:pPr>
        <w:spacing w:after="0" w:line="176" w:lineRule="exact"/>
        <w:rPr>
          <w:rFonts w:ascii="Times New Roman" w:cs="Times New Roman" w:eastAsia="Times New Roman" w:hAnsi="Times New Roman"/>
          <w:sz w:val="18"/>
          <w:szCs w:val="18"/>
          <w:color w:val="auto"/>
        </w:rPr>
      </w:pPr>
    </w:p>
    <w:p>
      <w:pPr>
        <w:jc w:val="both"/>
        <w:ind w:right="60" w:firstLine="1305"/>
        <w:spacing w:after="0" w:line="261" w:lineRule="auto"/>
        <w:tabs>
          <w:tab w:leader="none" w:pos="199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Maturity Date (whether by acceleration or otherwise) of any of the Obligations, the Administrative Agent and Lenders shall be entitled to immediate payment of such Obligations (and cash collateralization of Letters of Credit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and to enforce the remedies provided for hereunder or under applicable laws, without further notice, motion or application to, hearing before, or order from, the Bermuda Court.</w:t>
      </w:r>
    </w:p>
    <w:p>
      <w:pPr>
        <w:spacing w:after="0" w:line="180"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6.29 </w:t>
      </w:r>
      <w:r>
        <w:rPr>
          <w:rFonts w:ascii="Times New Roman" w:cs="Times New Roman" w:eastAsia="Times New Roman" w:hAnsi="Times New Roman"/>
          <w:sz w:val="18"/>
          <w:szCs w:val="18"/>
          <w:u w:val="single" w:color="auto"/>
          <w:color w:val="auto"/>
        </w:rPr>
        <w:t>Canadian Defined Benefit Plans</w:t>
      </w:r>
      <w:r>
        <w:rPr>
          <w:rFonts w:ascii="Times New Roman" w:cs="Times New Roman" w:eastAsia="Times New Roman" w:hAnsi="Times New Roman"/>
          <w:sz w:val="18"/>
          <w:szCs w:val="18"/>
          <w:color w:val="auto"/>
        </w:rPr>
        <w:t xml:space="preserve">. No Obligor sponsors, administers, participates in, contributes to, or has any liability under or in respect of any Canadian Defined Benefit Plan and all material contributions and payments required to be made by any Obligor to any “registered pension plan”, as defined in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have been made in a timely manner in accordance with the requirements of the plan and applicable law.</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Borrowers covenant and agree that:</w:t>
      </w:r>
    </w:p>
    <w:p>
      <w:pPr>
        <w:spacing w:after="0" w:line="225"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8"/>
          <w:szCs w:val="18"/>
          <w:u w:val="single" w:color="auto"/>
          <w:color w:val="auto"/>
        </w:rPr>
        <w:t>Information Covenants</w:t>
      </w:r>
      <w:r>
        <w:rPr>
          <w:rFonts w:ascii="Times New Roman" w:cs="Times New Roman" w:eastAsia="Times New Roman" w:hAnsi="Times New Roman"/>
          <w:sz w:val="18"/>
          <w:szCs w:val="18"/>
          <w:color w:val="auto"/>
        </w:rPr>
        <w:t>. Each Borrower shall furnish or cause to be furnished to the Administrative Agent:</w:t>
      </w:r>
    </w:p>
    <w:p>
      <w:pPr>
        <w:spacing w:after="0" w:line="225" w:lineRule="exact"/>
        <w:rPr>
          <w:sz w:val="20"/>
          <w:szCs w:val="20"/>
          <w:color w:val="auto"/>
        </w:rPr>
      </w:pPr>
    </w:p>
    <w:p>
      <w:pPr>
        <w:ind w:right="20" w:firstLine="1305"/>
        <w:spacing w:after="0" w:line="254" w:lineRule="auto"/>
        <w:tabs>
          <w:tab w:leader="none" w:pos="199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45 days after the end of each of the first three Fiscal Quarters in each Fiscal Year of WIL-Ireland, the Quarterly Report on Form 10-Q, or its equivalent, of WIL-Ireland for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be deemed to have furnished said Quarterly Report on Form 10-Q for purposes of this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Principal Financial Officers as presenting fairly in all material respects the financial condition and results of operations of WIL-Ireland and its consolidated Subsidiaries on a consolidated basis in accordance with GAAP consistently applied, subject to normal year-end audit adjustments and the absence of footnotes.</w:t>
      </w:r>
    </w:p>
    <w:p>
      <w:pPr>
        <w:spacing w:after="0" w:line="186" w:lineRule="exact"/>
        <w:rPr>
          <w:rFonts w:ascii="Times New Roman" w:cs="Times New Roman" w:eastAsia="Times New Roman" w:hAnsi="Times New Roman"/>
          <w:sz w:val="18"/>
          <w:szCs w:val="18"/>
          <w:color w:val="auto"/>
        </w:rPr>
      </w:pPr>
    </w:p>
    <w:p>
      <w:pPr>
        <w:jc w:val="both"/>
        <w:ind w:right="160" w:firstLine="1305"/>
        <w:spacing w:after="0" w:line="261" w:lineRule="auto"/>
        <w:tabs>
          <w:tab w:leader="none" w:pos="200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90 days after the close of each Fiscal Year of WIL-Ireland, the Annual Report on Form 10-K, or its equivalent, of WIL-Ireland for such Fiscal Year, certified by KPMG LLP or other independent certified public accountants of recognized national standing reasonably acceptable to the Administrative Agent and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be deemed to have furnished said Annual Report on Form 10-K for purposes of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on the date the same shall have been made available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05" w:name="page106"/>
    <w:bookmarkEnd w:id="105"/>
    <w:p>
      <w:pPr>
        <w:spacing w:after="0" w:line="255" w:lineRule="auto"/>
        <w:rPr>
          <w:sz w:val="20"/>
          <w:szCs w:val="20"/>
          <w:color w:val="auto"/>
        </w:rPr>
      </w:pPr>
      <w:r>
        <w:rPr>
          <w:rFonts w:ascii="Times New Roman" w:cs="Times New Roman" w:eastAsia="Times New Roman" w:hAnsi="Times New Roman"/>
          <w:sz w:val="18"/>
          <w:szCs w:val="18"/>
          <w:color w:val="auto"/>
        </w:rPr>
        <w:t xml:space="preserve">on “EDGAR” (or any successor thereto) or on its home page on the worldwide web (which page is, as of the date of this Agreement, located at </w:t>
      </w:r>
      <w:r>
        <w:rPr>
          <w:rFonts w:ascii="Times New Roman" w:cs="Times New Roman" w:eastAsia="Times New Roman" w:hAnsi="Times New Roman"/>
          <w:sz w:val="18"/>
          <w:szCs w:val="18"/>
          <w:u w:val="single" w:color="auto"/>
          <w:color w:val="auto"/>
        </w:rPr>
        <w:t>www.weatherford.com</w:t>
      </w:r>
      <w:r>
        <w:rPr>
          <w:rFonts w:ascii="Times New Roman" w:cs="Times New Roman" w:eastAsia="Times New Roman" w:hAnsi="Times New Roman"/>
          <w:sz w:val="18"/>
          <w:szCs w:val="18"/>
          <w:color w:val="auto"/>
        </w:rPr>
        <w:t>) and (ii) if said Annual Report on Form 10-K contains the report of such independent public accountants, no Borrower shall be required to deliver such report. Such Annual Report shall include, and to the extent it does not include shall be supplemented by, WIL-Ireland’s audited consolidated balance sheet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to the effect that such consolidated financial statements present fairly in all material respects the financial condition and results of operations of WIL-Ireland and its consolidated Subsidiaries on a consolidated basis in accordance with GAAP consistently applied.</w:t>
      </w:r>
    </w:p>
    <w:p>
      <w:pPr>
        <w:spacing w:after="0" w:line="189" w:lineRule="exact"/>
        <w:rPr>
          <w:sz w:val="20"/>
          <w:szCs w:val="20"/>
          <w:color w:val="auto"/>
        </w:rPr>
      </w:pPr>
    </w:p>
    <w:p>
      <w:pPr>
        <w:ind w:right="140" w:firstLine="1305"/>
        <w:spacing w:after="0" w:line="256" w:lineRule="auto"/>
        <w:tabs>
          <w:tab w:leader="none" w:pos="199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(whether on “EDGAR” (or any successor thereto) or WIL-Ireland’s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WIL-Ireland to its shareholders generally, as the case may be (and in furtherance of the foregoing, WIL-Ireland will give to the Administrative Agent prompt written notice of any change at any time or from time to time of the location of WIL-Ireland’s home page on the worldwide web).</w:t>
      </w:r>
    </w:p>
    <w:p>
      <w:pPr>
        <w:spacing w:after="0" w:line="187"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w:t>
      </w:r>
    </w:p>
    <w:p>
      <w:pPr>
        <w:spacing w:after="0" w:line="225" w:lineRule="exact"/>
        <w:rPr>
          <w:rFonts w:ascii="Times New Roman" w:cs="Times New Roman" w:eastAsia="Times New Roman" w:hAnsi="Times New Roman"/>
          <w:sz w:val="18"/>
          <w:szCs w:val="18"/>
          <w:color w:val="auto"/>
        </w:rPr>
      </w:pPr>
    </w:p>
    <w:p>
      <w:pPr>
        <w:ind w:left="660" w:right="180" w:firstLine="1293"/>
        <w:spacing w:after="0" w:line="269" w:lineRule="auto"/>
        <w:tabs>
          <w:tab w:leader="none" w:pos="2666" w:val="left"/>
        </w:tabs>
        <w:numPr>
          <w:ilvl w:val="2"/>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of the following with respect to any Borrower or any of its Restricted Subsidiaries: (A) the pendency or commencement of any litigation, arbitration or governmental proceeding (other than the Cases) against such Obligor or Restricted Subsidiary that would reasonably be expected to have a Material Adverse Effect, (B) the institution of any proceeding against any Borrower or any of its Restricted Subsidiaries with respect to, or the receipt of notice by such Person of potential liability or responsibility for violation or alleged violation of, any law, rule or regulation (including any Environmental Law) that would reasonably be expected to have a Material Adverse Effect,</w:t>
      </w:r>
    </w:p>
    <w:p>
      <w:pPr>
        <w:spacing w:after="0" w:line="3" w:lineRule="exact"/>
        <w:rPr>
          <w:rFonts w:ascii="Times New Roman" w:cs="Times New Roman" w:eastAsia="Times New Roman" w:hAnsi="Times New Roman"/>
          <w:sz w:val="17"/>
          <w:szCs w:val="17"/>
          <w:color w:val="auto"/>
        </w:rPr>
      </w:pPr>
    </w:p>
    <w:p>
      <w:pPr>
        <w:ind w:left="660" w:right="20" w:hanging="4"/>
        <w:spacing w:after="0" w:line="255" w:lineRule="auto"/>
        <w:tabs>
          <w:tab w:leader="none" w:pos="94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other insured damage to any material portion of the Collateral or the commencement of any action or proceeding for the taking of any material portion of the Collateral or interest therein under power of eminent domain or by condemnation or similar proceeding and (D) any notice convening or requesting the convening of a meeting as described in Section 9.01(v)(viii); or</w:t>
      </w:r>
    </w:p>
    <w:p>
      <w:pPr>
        <w:spacing w:after="0" w:line="186" w:lineRule="exact"/>
        <w:rPr>
          <w:rFonts w:ascii="Times New Roman" w:cs="Times New Roman" w:eastAsia="Times New Roman" w:hAnsi="Times New Roman"/>
          <w:sz w:val="18"/>
          <w:szCs w:val="18"/>
          <w:color w:val="auto"/>
        </w:rPr>
      </w:pPr>
    </w:p>
    <w:p>
      <w:pPr>
        <w:ind w:left="660" w:right="660" w:firstLine="1293"/>
        <w:spacing w:after="0" w:line="282" w:lineRule="auto"/>
        <w:tabs>
          <w:tab w:leader="none" w:pos="2671"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Responsible Officer of such Borrower obtains knowledge of the occurrence of any event or condition which constitutes a Default or an Event of Default;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such event, condition, occurrence or development, specifying the nature thereof.</w:t>
      </w:r>
    </w:p>
    <w:p>
      <w:pPr>
        <w:spacing w:after="0" w:line="225" w:lineRule="exact"/>
        <w:rPr>
          <w:sz w:val="20"/>
          <w:szCs w:val="20"/>
          <w:color w:val="auto"/>
        </w:rPr>
      </w:pPr>
    </w:p>
    <w:p>
      <w:pPr>
        <w:ind w:right="900" w:firstLine="1305"/>
        <w:spacing w:after="0" w:line="282" w:lineRule="auto"/>
        <w:tabs>
          <w:tab w:leader="none" w:pos="19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Business Days after the delivery of the financial statements provided for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a Compliance Certificate with respect to the fiscal period covered by such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ind w:left="2020" w:hanging="715"/>
        <w:spacing w:after="0"/>
        <w:tabs>
          <w:tab w:leader="none" w:pos="2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20 days after any Responsible Officer of such Borrower obtains knowledge thereof, notice of:</w:t>
      </w:r>
    </w:p>
    <w:p>
      <w:pPr>
        <w:spacing w:after="0" w:line="225" w:lineRule="exact"/>
        <w:rPr>
          <w:rFonts w:ascii="Times New Roman" w:cs="Times New Roman" w:eastAsia="Times New Roman" w:hAnsi="Times New Roman"/>
          <w:sz w:val="18"/>
          <w:szCs w:val="18"/>
          <w:color w:val="auto"/>
        </w:rPr>
      </w:pPr>
    </w:p>
    <w:p>
      <w:pPr>
        <w:ind w:left="660" w:right="240" w:firstLine="1293"/>
        <w:spacing w:after="0" w:line="266" w:lineRule="auto"/>
        <w:tabs>
          <w:tab w:leader="none" w:pos="2666"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expected occurrence of (A) any ERISA Event with respect to any Plan, (B) a failure to make any required contribution to a Plan before the due date (including extensions) thereof or (C) any Lien in favor of the PBGC or a Plan, in each case that would reasonably be expected to have a Material Adverse Effect; and</w:t>
      </w:r>
    </w:p>
    <w:p>
      <w:pPr>
        <w:spacing w:after="0" w:line="176" w:lineRule="exact"/>
        <w:rPr>
          <w:rFonts w:ascii="Times New Roman" w:cs="Times New Roman" w:eastAsia="Times New Roman" w:hAnsi="Times New Roman"/>
          <w:sz w:val="18"/>
          <w:szCs w:val="18"/>
          <w:color w:val="auto"/>
        </w:rPr>
      </w:pPr>
    </w:p>
    <w:p>
      <w:pPr>
        <w:ind w:left="660" w:right="200" w:firstLine="1293"/>
        <w:spacing w:after="0" w:line="258" w:lineRule="auto"/>
        <w:tabs>
          <w:tab w:leader="none" w:pos="2671"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proceedings or the taking of any other action by the PBGC or WIL-Ireland or any ERISA Affiliate or any Multiemployer Plan with respect to the withdrawal from, or the termination, insolvency, endangered, critical or critical and declining status (within the meaning of such terms as used in ERISA) of, any Plan, which withdrawal, termination, insolvency, endangered, critical or critical and declining status would reasonably be expected to have a Material Adverse Effect, except that no notice shall be required with respect to the merger of a defined contribution plan of one ERISA Affiliate into a defined contribution plan of another ERISA Affiliate.</w:t>
      </w:r>
    </w:p>
    <w:p>
      <w:pPr>
        <w:spacing w:after="0" w:line="18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5"/>
        <w:spacing w:after="0" w:line="255" w:lineRule="auto"/>
        <w:tabs>
          <w:tab w:leader="none" w:pos="200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any books and records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obtained by any Person pursuant to such request shall be treated as confidential information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WIL-Ireland or any Subsidiary.</w:t>
      </w:r>
    </w:p>
    <w:p>
      <w:pPr>
        <w:spacing w:after="0" w:line="185" w:lineRule="exact"/>
        <w:rPr>
          <w:rFonts w:ascii="Times New Roman" w:cs="Times New Roman" w:eastAsia="Times New Roman" w:hAnsi="Times New Roman"/>
          <w:sz w:val="18"/>
          <w:szCs w:val="18"/>
          <w:color w:val="auto"/>
        </w:rPr>
      </w:pPr>
    </w:p>
    <w:p>
      <w:pPr>
        <w:ind w:right="60" w:firstLine="1305"/>
        <w:spacing w:after="0" w:line="255" w:lineRule="auto"/>
        <w:tabs>
          <w:tab w:leader="none" w:pos="200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On or before the last Business Day at the end of every 4-week period, commencing with the 4-week period ending July 26, 2019, a DIP Budget and (ii) on or before the day falling on a Friday following the end of every 2-week period, commencing with the 2-week period ending July 12, 2019, a variance and reconciliation report, certified by a Responsible Officer and in form and substance reasonably satisfactory to the Administrative Agent and the Required Lenders, for the prior 2-week period included in the latest DIP Budget delivered pursuant to </w:t>
      </w:r>
      <w:r>
        <w:rPr>
          <w:rFonts w:ascii="Times New Roman" w:cs="Times New Roman" w:eastAsia="Times New Roman" w:hAnsi="Times New Roman"/>
          <w:sz w:val="18"/>
          <w:szCs w:val="18"/>
          <w:u w:val="single" w:color="auto"/>
          <w:color w:val="auto"/>
        </w:rPr>
        <w:t>Section 5.01(u)</w:t>
      </w:r>
      <w:r>
        <w:rPr>
          <w:rFonts w:ascii="Times New Roman" w:cs="Times New Roman" w:eastAsia="Times New Roman" w:hAnsi="Times New Roman"/>
          <w:sz w:val="18"/>
          <w:szCs w:val="18"/>
          <w:color w:val="auto"/>
        </w:rPr>
        <w:t xml:space="preserve"> or this paragraph,</w:t>
      </w:r>
    </w:p>
    <w:p>
      <w:pPr>
        <w:spacing w:after="0" w:line="2" w:lineRule="exact"/>
        <w:rPr>
          <w:rFonts w:ascii="Times New Roman" w:cs="Times New Roman" w:eastAsia="Times New Roman" w:hAnsi="Times New Roman"/>
          <w:sz w:val="18"/>
          <w:szCs w:val="18"/>
          <w:color w:val="auto"/>
        </w:rPr>
      </w:pPr>
    </w:p>
    <w:p>
      <w:pPr>
        <w:ind w:right="240" w:firstLine="8"/>
        <w:spacing w:after="0" w:line="255" w:lineRule="auto"/>
        <w:tabs>
          <w:tab w:leader="none" w:pos="2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showing, for each week, actual total net cash receipts and disbursements, (B) noting therein variances for each line item on a rolling 4-week basis from projected values set forth for such periods in the relevant DIP Budget and (C) providing an explanation for all material variances;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existence of any variance (whether material or not) shall not constitute a Default or an Event of Default.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7" w:name="page108"/>
    <w:bookmarkEnd w:id="107"/>
    <w:p>
      <w:pPr>
        <w:ind w:right="100" w:firstLine="1305"/>
        <w:spacing w:after="0" w:line="261" w:lineRule="auto"/>
        <w:tabs>
          <w:tab w:leader="none" w:pos="200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on the Friday of every week (commencing with the first Friday following the Effective Date) or, to the extent such Friday is not a Business Day, the next Business Day thereafter, a Liquidity certificate in a form reasonably satisfactory to the Administrative Agent, the Lead Arrangers, and counsel to the Required Term Lenders and certified by a Responsible Officer, which shall specify the Liquidity amount as of the close of business on the last Business Day of the week ended immediately prior to such date.</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Books, Records and Inspections</w:t>
      </w:r>
      <w:r>
        <w:rPr>
          <w:rFonts w:ascii="Times New Roman" w:cs="Times New Roman" w:eastAsia="Times New Roman" w:hAnsi="Times New Roman"/>
          <w:sz w:val="18"/>
          <w:szCs w:val="18"/>
          <w:color w:val="auto"/>
        </w:rPr>
        <w:t xml:space="preserve">. Each Obligor shall permit, or cause to be permitted, any Lender, upon written notice, to visit and inspect any of the properties of such Obligor and its Restricted Subsidiaries, to examine the books and financial records of such Obligor and its Restricted Subsidiaries and to discuss the affairs, finances and accounts of such Obligor and its Restricted Subsidiaries with any Responsible Officer of such Obligor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and all at such Obligor’s or Restricted Subsidiary’s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obtained by any Person during any such visitation, inspection, examination or discussion shall be treated as confidential information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Each Obligor will, and will cause each of its Restricted Subsidiaries to, keep in all material respects proper books of record and account in which full, true and correct entries are made of all material dealings and transactions in relation to its business and activities in accordance with GAAP.</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WIL-Ireland and its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WIL-Ireland and its Subsidiaries (taken as a whole), as such customary industry practice may change from time to time. WIL-Ireland will furnish to the Lenders, upon request of the Administrative Agent, information in reasonable detail as to the insurance so maintained. In the event WIL-Ireland or any other Obligor at any time or times hereafter shall fail to obtain or maintain any of the policies or insurance required herein, then the Administrative Agent or the Collateral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or the Collateral Agent, as applicable, deems advisable. All sums so disbursed by the Administrative Agent or the Collateral Agent shall constitute part of the Obligations, payable as provided in this Agreement. Without limiting the foregoing, to the extent that any Secured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Collateral Agent and the Administrative Agent, which establishes “control” (within the meaning of Section 9-104 of the UCC) with respect to such deposit account by the Collateral Agent on behalf of the Secured Parties.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Payment of Taxes and other Claims</w:t>
      </w:r>
      <w:r>
        <w:rPr>
          <w:rFonts w:ascii="Times New Roman" w:cs="Times New Roman" w:eastAsia="Times New Roman" w:hAnsi="Times New Roman"/>
          <w:sz w:val="18"/>
          <w:szCs w:val="18"/>
          <w:color w:val="auto"/>
        </w:rPr>
        <w:t>. In accordance with the Bankruptcy Code and subject to any required approval by the Bankruptcy Court, each Borrower shall, and WIL-Ireland shall cause each Subsidiary to, pay or discharge or cause to be paid or discharged,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8" w:name="page109"/>
    <w:bookmarkEnd w:id="108"/>
    <w:p>
      <w:pPr>
        <w:ind w:right="160"/>
        <w:spacing w:after="0" w:line="258" w:lineRule="auto"/>
        <w:rPr>
          <w:sz w:val="20"/>
          <w:szCs w:val="20"/>
          <w:color w:val="auto"/>
        </w:rPr>
      </w:pPr>
      <w:r>
        <w:rPr>
          <w:rFonts w:ascii="Times New Roman" w:cs="Times New Roman" w:eastAsia="Times New Roman" w:hAnsi="Times New Roman"/>
          <w:sz w:val="18"/>
          <w:szCs w:val="18"/>
          <w:color w:val="auto"/>
        </w:rPr>
        <w:t>before the same shall become delinquent, all Taxes levied or imposed upon such Borrower or such Subsidiary (in the case of any Debtor, solely to the extent arising after the Petition Date), as applicable, or upon the income, profits or property of such Borrower or such Subsidiary, as applicable, except for (i) such Taxes the non-payment or non-discharge of that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84"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expressly permitted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WIL-Ireland shall, and will cause each Restricted Subsidiary to, do all things necessary to (a) preserve and keep in full force and effect the corporate or other existence of WIL-Ireland or such Restricted Subsidiary as applicable (which, for the avoidance of doubt, shall not prohibit a change in corporate form or domiciliation permitted hereunder), and (b) preserve and keep in full force and effect the rights and franchises of WIL-Ireland or such Restricted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require WIL-Ireland or such Restricted Subsidiary to preserve or maintain any rights or franchises if WIL-Ireland or such Restricted Subsidiary shall determine that (i) the preservation and maintenance thereof is no longer desirable in the conduct of the business of WIL-Ireland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8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WIL-Ireland and each Borrower shall, and shall cause each ERISA Affiliate to, comply with respect to each Benefit Plan, including Multiemployer Plans, with all applicable provisions of ERISA and the Code and all applicable provisions of any foreign law dealing with similar matters, except to the extent that any failure to comply would not reasonably be expected to have a Material Adverse Effect.</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Compliance with Laws and Material Contractual Obligations</w:t>
      </w:r>
      <w:r>
        <w:rPr>
          <w:rFonts w:ascii="Times New Roman" w:cs="Times New Roman" w:eastAsia="Times New Roman" w:hAnsi="Times New Roman"/>
          <w:sz w:val="18"/>
          <w:szCs w:val="18"/>
          <w:color w:val="auto"/>
        </w:rPr>
        <w:t xml:space="preserve">. Each Borrower will, and will cause each of its Restricted Subsidiaries to, (i) comply with all laws, rules, regulations and orders of any Governmental Authority applicable to it or its property (including Environmental Laws), (ii) perform its obligations under all agreements to which it is a party, (iii) perform its obligations under any debt instrument to which it is a party evidencing Indebtedness in a principal amount of at least $15,000,000 (except to the extent covered by a forbearance agreement or subject to the automatic stay of the Bankruptcy Code), (iv) comply with the Bankruptcy Code, the rules of the Bankruptcy Court and any order of the Bankruptcy Court (other than the Financing Order) in all material respects and (v) comply with the Financing Order in all respects, except in the case of each of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where the failure to do so, individually or in the aggregate, could not reasonably be expected to result in a Material Adverse Effect. WIL-Ireland will maintain in effect and enforce policies and procedures designed to ensure compliance by WIL-Ireland, its Subsidiaries and their respective directors, officers, employees and agents with Anti-Corruption Laws and applicable Sanctions.</w:t>
      </w:r>
    </w:p>
    <w:p>
      <w:pPr>
        <w:spacing w:after="0" w:line="189"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8"/>
          <w:szCs w:val="18"/>
          <w:u w:val="single" w:color="auto"/>
          <w:color w:val="auto"/>
        </w:rPr>
        <w:t>Additional Guarantors; Additional Collateral;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Administrative Agent, the Required Revolving Credit Lenders or the Required Term Lenders determine that</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Guarantees 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otherwise becomes an obligor in respect of Indebtedness or other obligations under the Prepetition Unsecured Revolving Facility or any other third party Material Indebtedness of any Borrower, (ii) any Restricted Subsidiary becomes a debtor in a case under Chapter 11 of the Bankruptcy Code, or (iii) any Domestic Subsidiary or Canadian Subsidiary is not already a Guarantor, each Borrower shall (A) with respect to any Guarantee provided pursuant to clause </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 xml:space="preserve"> immediately above, contemporaneously with the provision of such Guarantee, but subject to any limitation mandatorily applied under any applicable law, or (B) with respect to clauses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immediately above, within 15 days, in each case as such time period may be extended by the Administrative Agent in its sole discretion,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Guaranteed Obligations pursuant to such Guaranty Agreement, supplement or other document), organizational and authorization documents and certificates of the type referred to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93" w:lineRule="exact"/>
        <w:rPr>
          <w:sz w:val="20"/>
          <w:szCs w:val="20"/>
          <w:color w:val="auto"/>
        </w:rPr>
      </w:pPr>
    </w:p>
    <w:p>
      <w:pPr>
        <w:ind w:firstLine="1305"/>
        <w:spacing w:after="0" w:line="253" w:lineRule="auto"/>
        <w:tabs>
          <w:tab w:leader="none" w:pos="200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Administrative Agent, the Required Revolving Credit Lenders or the Required Term Lenders reasonably request that a Restricted Subsidiary that is not already a Guarantor (and that is not required to become a Guarantor pursuant to </w:t>
      </w:r>
      <w:r>
        <w:rPr>
          <w:rFonts w:ascii="Times New Roman" w:cs="Times New Roman" w:eastAsia="Times New Roman" w:hAnsi="Times New Roman"/>
          <w:sz w:val="18"/>
          <w:szCs w:val="18"/>
          <w:u w:val="single" w:color="auto"/>
          <w:color w:val="auto"/>
        </w:rPr>
        <w:t>Section 7.08(a)</w:t>
      </w:r>
      <w:r>
        <w:rPr>
          <w:rFonts w:ascii="Times New Roman" w:cs="Times New Roman" w:eastAsia="Times New Roman" w:hAnsi="Times New Roman"/>
          <w:sz w:val="18"/>
          <w:szCs w:val="18"/>
          <w:color w:val="auto"/>
        </w:rPr>
        <w:t xml:space="preserve">) become a Guarantor, each Borrower shall use its commercially reasonable efforts to, (x) within 15 days (as such time period may be extended by the Administrative Agent in its sole discretion) if such Restricted Subsidiary is organized in a jurisdiction where one or more Guarantors (before giving effect to this paragraph) are organized and (y) within 25 days (as such time period may be extended by the Administrative Agent in its sole discretion) if such Restricted Subsidiary is organized in a jurisdiction where no Guarantor (before giving effect to this paragraph) is organized, cause such Restricted Subsidiary to (1) become a Guarantor by delivering to the Administrative Agent a duly executed Guaranty Agreement or supplement to a Guaranty Agreement or such other document as the Administrative Agent shall reasonably deem appropriate for such purpose, (2) deliver to the Administrative Agent such opinions (including an opinion as to such Guarantor’s ability to guarantee the Guaranteed Obligations pursuant to such Guaranty Agreement, supplement or other document), organizational and authorization documents and certificates of the type referred to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9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Person that is a Domestic Subsidiary or a Canadian Subsidiary that becomes an Obligor pursuant to this</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each Borrower shall cause such Person to deliver to the Administrative Agent and the Collateral Agent Collateral Documents (or one or more joinders thereto) reasonably satisfactory to the Collateral Agent and the Administrative Agent pursuant to which such Person agrees to be bound by the terms and provisions thereof, to be accompanied, upon the reasonable request of the Collateral Agent or the Administrative Agent, by appropriate corporate resolutions, other corporate documentation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legal opinions in form and substance reasonably satisfactory to the Collateral Agent and its counsel.</w:t>
      </w:r>
    </w:p>
    <w:p>
      <w:pPr>
        <w:spacing w:after="0" w:line="225" w:lineRule="exact"/>
        <w:rPr>
          <w:sz w:val="20"/>
          <w:szCs w:val="20"/>
          <w:color w:val="auto"/>
        </w:rPr>
      </w:pPr>
    </w:p>
    <w:p>
      <w:pPr>
        <w:ind w:left="2000" w:hanging="695"/>
        <w:spacing w:after="0"/>
        <w:tabs>
          <w:tab w:leader="none" w:pos="20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60" w:firstLine="1305"/>
        <w:spacing w:after="0" w:line="252" w:lineRule="auto"/>
        <w:tabs>
          <w:tab w:leader="none" w:pos="199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each Borrower shall, and shall cause each Secured Obligor (including, for the avoidance of doubt, Irish Holdco immediately following the acquisition or formation thereof by WIL-Ireland) to, execute and deliver, or cause to be executed and delivered, to the Administrative Agent and the Collateral Agent such documents, agreements, instruments, forms and notices and will take or cause to be taken such further actions (including the filing and recording of financing statements and other documents serving notices of assignment and such other actions or deliveries of the type required by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as applicable), which may be required by law or which the Administrative Agent or the Collateral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Secured Obligors. Without limiting the foregoing, immediately following the acquisition or formation of Irish Holdco by WIL-Ireland, (i) Irish Holdco shall enter into a Guaranty Agreement and Collateral Documents in form and substance substantially identical to the Guaranty Agreement and the Collateral Documents entered into by WIL-Ireland on the Effective Date as well as charges over shares or similar agreements under the laws of the jurisdiction of each of its direct Subsidiaries with respect to its equity interests in such Subsidiary, and</w:t>
      </w:r>
    </w:p>
    <w:p>
      <w:pPr>
        <w:spacing w:after="0" w:line="4" w:lineRule="exact"/>
        <w:rPr>
          <w:rFonts w:ascii="Times New Roman" w:cs="Times New Roman" w:eastAsia="Times New Roman" w:hAnsi="Times New Roman"/>
          <w:sz w:val="18"/>
          <w:szCs w:val="18"/>
          <w:color w:val="auto"/>
        </w:rPr>
      </w:pPr>
    </w:p>
    <w:p>
      <w:pPr>
        <w:ind w:right="140" w:firstLine="8"/>
        <w:spacing w:after="0" w:line="273" w:lineRule="auto"/>
        <w:tabs>
          <w:tab w:leader="none" w:pos="26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by the Required Lenders, and to the extent permitted by applicable law, WIL-Ireland shall enter into such Collateral Documents and such other documents, agreements, instruments, forms and notices and shall take or cause to be taken such further actions, all in form and substance satisfactory to the Administrative Agent and the Collateral Agent, as are necessary (including with respect to enforcement) to grant a first priority Lien (subject to Liens permitted by Section 8.04) in favor of the Collateral Agent for the benefit of the Secured Parties in all of the Capital Stock of Irish Holdco.</w:t>
      </w:r>
    </w:p>
    <w:p>
      <w:pPr>
        <w:spacing w:after="0" w:line="172" w:lineRule="exact"/>
        <w:rPr>
          <w:rFonts w:ascii="Times New Roman" w:cs="Times New Roman" w:eastAsia="Times New Roman" w:hAnsi="Times New Roman"/>
          <w:sz w:val="17"/>
          <w:szCs w:val="17"/>
          <w:color w:val="auto"/>
        </w:rPr>
      </w:pPr>
    </w:p>
    <w:p>
      <w:pPr>
        <w:ind w:left="2020" w:hanging="715"/>
        <w:spacing w:after="0"/>
        <w:tabs>
          <w:tab w:leader="none" w:pos="20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5"/>
        <w:spacing w:after="0" w:line="253" w:lineRule="auto"/>
        <w:tabs>
          <w:tab w:leader="none" w:pos="200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or in any other Loan Document to the contrary (including any representation, warranty, covenant or Event of Default requiring the Secured Obligors to maintain a perfected or prior Lien on all or any portion of the Collateral), (i) no Secured Obligor that is party to a Security Agreement (other than (x) WIL-Ireland and Irish Holdco with respect to any charge over shares or similar agreement governed by the laws of Switzerland and (y) Irish Holdco with respect to any charge over shares or similar agreement governed by the laws of the jurisdiction of each of its direct Subsidiaries) shall be required to enter into (A) any separate pledge agreement, charge over shares or other similar agreement, or any other security agreement, pursuant to which such Secured Obligor grants Liens solely on any Capital Stock owned by such Secured Obligor to secure the Secured Obligations or (B) any Collateral Document governed by the laws of any jurisdiction other than their own jurisdiction of organization and, in the case of each Debtor, the laws of New York and (ii) no intellectual property filings shall be required except in the United States as provided in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5.01(q) and the US Security Agreement.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11" w:name="page112"/>
    <w:bookmarkEnd w:id="111"/>
    <w:tbl>
      <w:tblPr>
        <w:tblLayout w:type="fixed"/>
        <w:tblInd w:w="6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Compliance with the Swiss Non-Bank Rules.</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1305"/>
        <w:spacing w:after="0" w:line="256" w:lineRule="auto"/>
        <w:tabs>
          <w:tab w:leader="none" w:pos="199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Swiss Borrower and/or Swiss Guarantor shall comply with the Swiss Non-Bank Rules. For the purposes of determining compliance with the Swiss Non-Bank Rules, the relevant Swiss Borrower and/or Swiss Guarantor shall assume that the aggregate number of Revolving Credit Lenders which are Swiss Non-Qualifying Lenders under this Agreement is ten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Swiss Borrower and/or Swiss Guarantor has ensured that there is no breach of the Swiss Twenty Non-Bank Rule if there are up to ten (10) Revolving Credit Lenders that are Swiss Non-Qualifying Lenders, however, no Swiss Borrower and/or Swiss Guarantor shall be in breach of this covenant if the permitted number of Swiss Non-Qualifying Lenders is exceeded solely by reason of:</w:t>
      </w:r>
    </w:p>
    <w:p>
      <w:pPr>
        <w:spacing w:after="0" w:line="187" w:lineRule="exact"/>
        <w:rPr>
          <w:rFonts w:ascii="Times New Roman" w:cs="Times New Roman" w:eastAsia="Times New Roman" w:hAnsi="Times New Roman"/>
          <w:sz w:val="18"/>
          <w:szCs w:val="18"/>
          <w:color w:val="auto"/>
        </w:rPr>
      </w:pPr>
    </w:p>
    <w:p>
      <w:pPr>
        <w:ind w:left="2660" w:hanging="707"/>
        <w:spacing w:after="0"/>
        <w:tabs>
          <w:tab w:leader="none" w:pos="26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by one or more Revolving Credit Lenders or any Participants thereof to comply with their obligations under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right="180" w:firstLine="1293"/>
        <w:spacing w:after="0" w:line="282" w:lineRule="auto"/>
        <w:tabs>
          <w:tab w:leader="none" w:pos="267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made by one or more Revolving Credit Lenders or any Participants thereof to be one single Swiss Non-Qualifying Lender is incorrect;</w:t>
      </w:r>
    </w:p>
    <w:p>
      <w:pPr>
        <w:spacing w:after="0" w:line="161" w:lineRule="exact"/>
        <w:rPr>
          <w:rFonts w:ascii="Times New Roman" w:cs="Times New Roman" w:eastAsia="Times New Roman" w:hAnsi="Times New Roman"/>
          <w:sz w:val="18"/>
          <w:szCs w:val="18"/>
          <w:color w:val="auto"/>
        </w:rPr>
      </w:pPr>
    </w:p>
    <w:p>
      <w:pPr>
        <w:ind w:left="660" w:right="260" w:firstLine="1293"/>
        <w:spacing w:after="0" w:line="266" w:lineRule="auto"/>
        <w:tabs>
          <w:tab w:leader="none" w:pos="267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Revolving Credit Lenders or Participants thereof ceasing to be a Swiss Qualifying Lender (to the extent such Lender or Participant confirmed to be a Swiss Qualifying Lender) as a result of any reason attributable to such Revolving Credit Lender or a Participant thereof; or</w:t>
      </w:r>
    </w:p>
    <w:p>
      <w:pPr>
        <w:spacing w:after="0" w:line="176" w:lineRule="exact"/>
        <w:rPr>
          <w:rFonts w:ascii="Times New Roman" w:cs="Times New Roman" w:eastAsia="Times New Roman" w:hAnsi="Times New Roman"/>
          <w:sz w:val="18"/>
          <w:szCs w:val="18"/>
          <w:color w:val="auto"/>
        </w:rPr>
      </w:pPr>
    </w:p>
    <w:p>
      <w:pPr>
        <w:ind w:left="2660" w:hanging="707"/>
        <w:spacing w:after="0"/>
        <w:tabs>
          <w:tab w:leader="none" w:pos="26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or participation of any Loan under this Agreement to a Swiss Non-Qualifying Lender after the occurrence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 Event of Default.</w:t>
      </w:r>
    </w:p>
    <w:p>
      <w:pPr>
        <w:spacing w:after="0" w:line="206" w:lineRule="exact"/>
        <w:rPr>
          <w:rFonts w:ascii="Times New Roman" w:cs="Times New Roman" w:eastAsia="Times New Roman" w:hAnsi="Times New Roman"/>
          <w:sz w:val="18"/>
          <w:szCs w:val="18"/>
          <w:color w:val="auto"/>
        </w:rPr>
      </w:pPr>
    </w:p>
    <w:p>
      <w:pPr>
        <w:ind w:right="320" w:firstLine="1305"/>
        <w:spacing w:after="0" w:line="282" w:lineRule="auto"/>
        <w:tabs>
          <w:tab w:leader="none" w:pos="200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each Swiss Borrower and/or Swiss Guarantor shall assume that the aggregate number of Revolving Credit Lenders and any Participants thereof under this Agreement which are Swiss Non-Qualifying Lenders is ten.</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7"/>
                <w:szCs w:val="17"/>
                <w:color w:val="auto"/>
              </w:rPr>
              <w:t>.</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Maintenance of Properties</w:t>
            </w:r>
            <w:r>
              <w:rPr>
                <w:rFonts w:ascii="Times New Roman" w:cs="Times New Roman" w:eastAsia="Times New Roman" w:hAnsi="Times New Roman"/>
                <w:sz w:val="17"/>
                <w:szCs w:val="17"/>
                <w:color w:val="auto"/>
              </w:rPr>
              <w:t>. Except as otherwise permitted in Section 8.05, each Borrower will, and each Borrower will cause</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each of its Restricted Subsidiaries to, keep and maintain all property used in the conduct of its business in good working order and condition, ordinary wear and tear (and damage caused by casualty) excepted, except where the failure to take such actions could not reasonably be expected to result in a Material Adverse Effect.</w:t>
      </w:r>
    </w:p>
    <w:p>
      <w:pPr>
        <w:spacing w:after="0" w:line="18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 The proceeds of the Revolving Credit Loans and the Term Loans will be used (i) to repay the Prepetition Secured Revolving Facility and the Prepetition Term Loan Facility and to cash collateralize obligations with respect to LC Equivalents under the Prepetition Indebtedness and other LC Equivalents of the Domestic Subsidiaries and Canadian Subsidiaries, in an aggregate amount not to exceed $500,000,000, (ii) to pay the fees, costs and expenses required to be paid in connection with the Transactions and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112" w:name="page113"/>
    <w:bookmarkEnd w:id="112"/>
    <w:p>
      <w:pPr>
        <w:spacing w:after="0" w:line="256" w:lineRule="auto"/>
        <w:rPr>
          <w:sz w:val="20"/>
          <w:szCs w:val="20"/>
          <w:color w:val="auto"/>
        </w:rPr>
      </w:pPr>
      <w:r>
        <w:rPr>
          <w:rFonts w:ascii="Times New Roman" w:cs="Times New Roman" w:eastAsia="Times New Roman" w:hAnsi="Times New Roman"/>
          <w:sz w:val="18"/>
          <w:szCs w:val="18"/>
          <w:color w:val="auto"/>
        </w:rPr>
        <w:t>Case and to fund the Professional Fee Account, (iii) to finance the working capital needs/general corporate purposes of the Debtors, Domestic Subsidiaries and Canadian Subsidiaries following the commencement of the Case, and (iv) to pay obligations arising from or related to the Carve-Out, in each case, (a) not in contravention of any Requirement of Law, (b) not in violation of this Agreement or the other Loan Documents and (c) in accordance with the Financing Order and the DIP Budget; provided that, for the avoidance of doubt, the existence of any variances from the DIP Budget (whether material or not) shall not constitute a Default or an Event of Default. WIL-Bermuda intends to use the proceeds of the Term Loans in such a way that no Swiss Withholding Tax will be imposed in respect of any interest payments under the Term Loans.</w:t>
      </w:r>
    </w:p>
    <w:p>
      <w:pPr>
        <w:spacing w:after="0" w:line="188"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7"/>
          <w:szCs w:val="17"/>
          <w:color w:val="auto"/>
        </w:rPr>
        <w:t>. Each Borrower shall comply with the terms of the Restructuring Support Agreement in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material respects and shall cause the Restructuring Support Agreement to remain in full force and effect without amendment, supplement or other modification in any manner that materially and adversely affects the interests, rights or remedies of any of the Administrative Agent, the Lead Arrangers and the Lenders.</w:t>
      </w:r>
    </w:p>
    <w:p>
      <w:pPr>
        <w:spacing w:after="0" w:line="16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Cash Management</w:t>
      </w:r>
      <w:r>
        <w:rPr>
          <w:rFonts w:ascii="Times New Roman" w:cs="Times New Roman" w:eastAsia="Times New Roman" w:hAnsi="Times New Roman"/>
          <w:sz w:val="17"/>
          <w:szCs w:val="17"/>
          <w:color w:val="auto"/>
        </w:rPr>
        <w:t>. The Obligors shall maintain their existing cash management system, subject to any Financing Order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Cash Management Order; provided, that the Obligors shall be permitted to modify their cash management system from time to time so long as such modifications do not materially and adversely affect the Secured Parties.</w:t>
      </w:r>
    </w:p>
    <w:p>
      <w:pPr>
        <w:spacing w:after="0" w:line="169"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7.17</w:t>
      </w:r>
      <w:r>
        <w:rPr>
          <w:sz w:val="20"/>
          <w:szCs w:val="20"/>
          <w:color w:val="auto"/>
        </w:rPr>
        <w:tab/>
      </w:r>
      <w:r>
        <w:rPr>
          <w:rFonts w:ascii="Times New Roman" w:cs="Times New Roman" w:eastAsia="Times New Roman" w:hAnsi="Times New Roman"/>
          <w:sz w:val="18"/>
          <w:szCs w:val="18"/>
          <w:u w:val="single" w:color="auto"/>
          <w:color w:val="auto"/>
        </w:rPr>
        <w:t>Priority of Liens and Claims and Liens</w:t>
      </w:r>
      <w:r>
        <w:rPr>
          <w:rFonts w:ascii="Times New Roman" w:cs="Times New Roman" w:eastAsia="Times New Roman" w:hAnsi="Times New Roman"/>
          <w:sz w:val="18"/>
          <w:szCs w:val="18"/>
          <w:color w:val="auto"/>
        </w:rPr>
        <w:t>. Each Debtor hereby covenants, represents and warrants that, upon entry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Order, its Obligations hereunder and under the other Loan Documents:</w:t>
      </w:r>
    </w:p>
    <w:p>
      <w:pPr>
        <w:spacing w:after="0" w:line="207" w:lineRule="exact"/>
        <w:rPr>
          <w:sz w:val="20"/>
          <w:szCs w:val="20"/>
          <w:color w:val="auto"/>
        </w:rPr>
      </w:pPr>
    </w:p>
    <w:p>
      <w:pPr>
        <w:ind w:right="60" w:firstLine="1305"/>
        <w:spacing w:after="0" w:line="261" w:lineRule="auto"/>
        <w:tabs>
          <w:tab w:leader="none" w:pos="199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364(c)(1) of the Bankruptcy Code, shall at all times constitute an allowed Superpriority Claim against each of the Debtors on a joint and several basis, which shall be payable from and have recourse to all pre- and post-petition property of the Debtors and all proceeds thereof (excluding Avoidance Actions but including, subject to entry of a Final Order, Avoidance Proceeds), subject only to the Carve-Out to the extent provided in the Financing Order;</w:t>
      </w:r>
    </w:p>
    <w:p>
      <w:pPr>
        <w:spacing w:after="0" w:line="180" w:lineRule="exact"/>
        <w:rPr>
          <w:rFonts w:ascii="Times New Roman" w:cs="Times New Roman" w:eastAsia="Times New Roman" w:hAnsi="Times New Roman"/>
          <w:sz w:val="18"/>
          <w:szCs w:val="18"/>
          <w:color w:val="auto"/>
        </w:rPr>
      </w:pPr>
    </w:p>
    <w:p>
      <w:pPr>
        <w:ind w:right="120" w:firstLine="1305"/>
        <w:spacing w:after="0" w:line="258" w:lineRule="auto"/>
        <w:tabs>
          <w:tab w:leader="none" w:pos="200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364(c)(2) of the Bankruptcy Code and subject to (i) the Carve-Out to the extent provided in the Financing Order and (ii) the repayment of the Prepetition Secured Facilities on the Effective Date as contemplated by Section 5.01(s), shall be secured by a valid, binding, continuing, enforceable, fully-perfected first priority senior security interest and Lien on all Collateral of the Borrowers, whether currently existing or hereafter acquired, that is not subject to valid, perfected and non-avoidable Liens (other than the Liens of the Prepetition Secured Facilities that are repaid on the Effective Date as contemplated by </w:t>
      </w:r>
      <w:r>
        <w:rPr>
          <w:rFonts w:ascii="Times New Roman" w:cs="Times New Roman" w:eastAsia="Times New Roman" w:hAnsi="Times New Roman"/>
          <w:sz w:val="18"/>
          <w:szCs w:val="18"/>
          <w:u w:val="single" w:color="auto"/>
          <w:color w:val="auto"/>
        </w:rPr>
        <w:t>Section 5.01(s)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1305"/>
        <w:spacing w:after="0" w:line="261" w:lineRule="auto"/>
        <w:tabs>
          <w:tab w:leader="none" w:pos="199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364(c)(3) of the Bankruptcy Code and subject only to the Carve-Out to the extent provided in the Financing Order, shall be secured by a valid, binding, continuing, enforceable, fully-perfected junior security interest in and Lien on the Collateral of the Borrowers, which is subject to (i) valid, perfected and non-avoidable senior Liens in existence at the time of the commencement of the Cases (other than the Liens of the Prepetition Secured Facilities that are repaid on the Effective Date as contemplated by </w:t>
      </w:r>
      <w:r>
        <w:rPr>
          <w:rFonts w:ascii="Times New Roman" w:cs="Times New Roman" w:eastAsia="Times New Roman" w:hAnsi="Times New Roman"/>
          <w:sz w:val="18"/>
          <w:szCs w:val="18"/>
          <w:u w:val="single" w:color="auto"/>
          <w:color w:val="auto"/>
        </w:rPr>
        <w:t>Section 5.01(s)</w:t>
      </w:r>
      <w:r>
        <w:rPr>
          <w:rFonts w:ascii="Times New Roman" w:cs="Times New Roman" w:eastAsia="Times New Roman" w:hAnsi="Times New Roman"/>
          <w:sz w:val="18"/>
          <w:szCs w:val="18"/>
          <w:color w:val="auto"/>
        </w:rPr>
        <w:t>), and (ii) valid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3" w:name="page114"/>
    <w:bookmarkEnd w:id="113"/>
    <w:p>
      <w:pPr>
        <w:ind w:right="440"/>
        <w:spacing w:after="0" w:line="282" w:lineRule="auto"/>
        <w:rPr>
          <w:sz w:val="20"/>
          <w:szCs w:val="20"/>
          <w:color w:val="auto"/>
        </w:rPr>
      </w:pPr>
      <w:r>
        <w:rPr>
          <w:rFonts w:ascii="Times New Roman" w:cs="Times New Roman" w:eastAsia="Times New Roman" w:hAnsi="Times New Roman"/>
          <w:sz w:val="18"/>
          <w:szCs w:val="18"/>
          <w:color w:val="auto"/>
        </w:rPr>
        <w:t>senior Liens in existence at the time of such commencement that are perfected subsequent to such commencement as permitted by Section 546(b) of the Bankruptcy Code;</w:t>
      </w:r>
    </w:p>
    <w:p>
      <w:pPr>
        <w:spacing w:after="0" w:line="162" w:lineRule="exact"/>
        <w:rPr>
          <w:sz w:val="20"/>
          <w:szCs w:val="20"/>
          <w:color w:val="auto"/>
        </w:rPr>
      </w:pPr>
    </w:p>
    <w:p>
      <w:pPr>
        <w:ind w:right="80" w:firstLine="1305"/>
        <w:spacing w:after="0" w:line="261" w:lineRule="auto"/>
        <w:tabs>
          <w:tab w:leader="none" w:pos="200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or subordinate to (i) any lien, mortgage or security interest that is avoided and preserved for the benefit of the Debtors and their estates under section 551 of the Bankruptcy Code or (ii) unless otherwise provided for in the Loan Documents, any liens arising after the Petition Date including, without limitation, any liens or security interests granted in favor of any federal, state, municipal or other domestic or foreign governmental unit (including any regulatory body), commission, board or court for any liability of the Debtors; and</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Collateral shall exclude Avoidance Actions, but shall, subject to entry of the Final Order, include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Proceeds.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to the extent of the Carve-Out, no costs or expenses of administration of the Case or any future proceeding that may result therefrom, including a case under Chapter 7 of the Bankruptcy Code, shall be charged against or recovered from the Collateral pursuant to sections 105 or 506(c) of the Bankruptcy Code, the enhancement of collateral provisions of section 552 of the Bankruptcy Code, or any other legal or equitable doctrine (including, without limitation, unjust enrichment) or any similar principle of law. In no event shall the Administrative Agent or the Lenders be subject to the equitable doctrine of “marshaling” or any other similar doctrine with respect to the Collateral.</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for the Carve-Out, the Superpriority Claims shall at all times be senior to the rights of the Debtors, any chapter 11 trustee and any Chapter 7 trustee, or any other creditor (including, without limitation, post-petition counterparties and other post-petition creditors) in the Cases or any subsequent proceedings under the Bankruptcy Code, including, without limitation, any Chapter 7 cases (if the Case is converted to a case under Chapter 7 of the Bankruptcy Code).</w:t>
      </w:r>
    </w:p>
    <w:p>
      <w:pPr>
        <w:spacing w:after="0" w:line="176"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7.18</w:t>
      </w:r>
      <w:r>
        <w:rPr>
          <w:sz w:val="20"/>
          <w:szCs w:val="20"/>
          <w:color w:val="auto"/>
        </w:rPr>
        <w:tab/>
      </w:r>
      <w:r>
        <w:rPr>
          <w:rFonts w:ascii="Times New Roman" w:cs="Times New Roman" w:eastAsia="Times New Roman" w:hAnsi="Times New Roman"/>
          <w:sz w:val="18"/>
          <w:szCs w:val="18"/>
          <w:u w:val="single" w:color="auto"/>
          <w:color w:val="auto"/>
        </w:rPr>
        <w:t>U.S. Bankruptcy Related Matters</w:t>
      </w:r>
      <w:r>
        <w:rPr>
          <w:rFonts w:ascii="Times New Roman" w:cs="Times New Roman" w:eastAsia="Times New Roman" w:hAnsi="Times New Roman"/>
          <w:sz w:val="17"/>
          <w:szCs w:val="17"/>
          <w:color w:val="auto"/>
        </w:rPr>
        <w:t>. The Obligors shall, and shall cause each of their respective Restricted Subsidiaries to:</w:t>
      </w:r>
    </w:p>
    <w:p>
      <w:pPr>
        <w:spacing w:after="0" w:line="225" w:lineRule="exact"/>
        <w:rPr>
          <w:sz w:val="20"/>
          <w:szCs w:val="20"/>
          <w:color w:val="auto"/>
        </w:rPr>
      </w:pPr>
    </w:p>
    <w:p>
      <w:pPr>
        <w:ind w:right="80" w:firstLine="1305"/>
        <w:spacing w:after="0" w:line="258" w:lineRule="auto"/>
        <w:tabs>
          <w:tab w:leader="none" w:pos="199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all proposed (i) “first day” orders, (ii) “second day” orders, (iii) orders related to or affecting the Loans, the Prepetition Indebtedness and the Loan Documents, any other financing or use of cash collateral, any sale or other disposition of Collateral outside the ordinary course, and adequate protection, (iv) plans of reorganization and/or any disclosure statement related thereto and (v) orders establishing procedures for administration of the Case or approving significant transactions submitted to the Bankruptcy Court, in each case, proposed by the Debtors to be in accordance with and permitted by the terms of this Agreement;</w:t>
      </w:r>
    </w:p>
    <w:p>
      <w:pPr>
        <w:spacing w:after="0" w:line="18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each order entered by the Bankruptcy Court in connection with the Case;</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1305"/>
        <w:spacing w:after="0" w:line="266" w:lineRule="auto"/>
        <w:tabs>
          <w:tab w:leader="none" w:pos="200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Administrative Agent and the Lenders with reasonable access to non-privileged information (including historical information) and relevant personnel regarding strategic planning, cash and liquidity management, operational and restructuring activities, in each case subject to customary confidentiality restrictions;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4" w:name="page115"/>
    <w:bookmarkEnd w:id="114"/>
    <w:p>
      <w:pPr>
        <w:ind w:left="-20" w:firstLine="1305"/>
        <w:spacing w:after="0" w:line="272" w:lineRule="auto"/>
        <w:tabs>
          <w:tab w:leader="none" w:pos="197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to the Administrative Agent, counsel to the Administrative Agent and counsel to the Term Lenders (i) as soon as reasonably practicable in advance of filing with the Bankruptcy Court, the Interim Order and the Final Order (which must be in form an substance satisfactory to the Administrative Agent in its capacity as such), any plan of reorganization or liquidation, and any disclosure statement related to such plan; and (ii) drafts of all other material Bankruptcy Court filings with commercially reasonable time to review and comment, including (but not limited to) first day motions and orders, and, if applicable, material second day motions and orders, any motions to approve bidding procedures for or to approve a sale of substantially all of the assets of the Obligors, any motions to extend exclusivity, any motions to approve a disclosure statement and seek confirmation with respect to a plan of reorganization, and any motions to approve deadlines and procedures related to the solicitation of votes on a plan of reorganization; and consult in good faith with the Administrative Agent and its advisors and the Term Lenders and their advisors regarding the form and substance of any such document; and</w:t>
      </w:r>
    </w:p>
    <w:p>
      <w:pPr>
        <w:spacing w:after="0" w:line="172" w:lineRule="exact"/>
        <w:rPr>
          <w:rFonts w:ascii="Times New Roman" w:cs="Times New Roman" w:eastAsia="Times New Roman" w:hAnsi="Times New Roman"/>
          <w:sz w:val="17"/>
          <w:szCs w:val="17"/>
          <w:color w:val="auto"/>
        </w:rPr>
      </w:pPr>
    </w:p>
    <w:p>
      <w:pPr>
        <w:ind w:left="-20" w:right="100" w:firstLine="1305"/>
        <w:spacing w:after="0" w:line="255" w:lineRule="auto"/>
        <w:tabs>
          <w:tab w:leader="none" w:pos="199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otherwise provided through the Bankruptcy Court’s electronic docketing system and not subject to confidentiality restrictions prohibiting such delivery (provided, the Obligors shall use commercially reasonably efforts to ensure neither the Obligors nor the Administrative Agent is subject to a confidentiality obligation or attorney-client privilege that would prevent disclosure to the Lenders and Administrative Agent of any information otherwise required to be disclosed pursuant to this Agreement), as soon as available, deliver to the Administrative Agent (for distribution to the Lenders) and to counsel to the Administrative Agent and Lenders promptly as soon as available, copies of all final pleadings, motions, applications, orders, financial information and other documents filed by or on behalf of the Debtors with the Bankruptcy Court in the Case, or distributed by or on behalf of the Debtors to any official or unofficial committee appointed or appearing in the Case.</w:t>
      </w:r>
    </w:p>
    <w:p>
      <w:pPr>
        <w:spacing w:after="0" w:line="189" w:lineRule="exact"/>
        <w:rPr>
          <w:sz w:val="20"/>
          <w:szCs w:val="20"/>
          <w:color w:val="auto"/>
        </w:rPr>
      </w:pPr>
    </w:p>
    <w:p>
      <w:pPr>
        <w:ind w:left="64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7.19</w:t>
      </w:r>
      <w:r>
        <w:rPr>
          <w:sz w:val="20"/>
          <w:szCs w:val="20"/>
          <w:color w:val="auto"/>
        </w:rPr>
        <w:tab/>
      </w:r>
      <w:r>
        <w:rPr>
          <w:rFonts w:ascii="Times New Roman" w:cs="Times New Roman" w:eastAsia="Times New Roman" w:hAnsi="Times New Roman"/>
          <w:sz w:val="18"/>
          <w:szCs w:val="18"/>
          <w:u w:val="single" w:color="auto"/>
          <w:color w:val="auto"/>
        </w:rPr>
        <w:t>Matters Related to the Irish Process</w:t>
      </w:r>
      <w:r>
        <w:rPr>
          <w:rFonts w:ascii="Times New Roman" w:cs="Times New Roman" w:eastAsia="Times New Roman" w:hAnsi="Times New Roman"/>
          <w:sz w:val="17"/>
          <w:szCs w:val="17"/>
          <w:color w:val="auto"/>
        </w:rPr>
        <w:t>. WIL-Ireland shall:</w:t>
      </w:r>
    </w:p>
    <w:p>
      <w:pPr>
        <w:spacing w:after="0" w:line="225" w:lineRule="exact"/>
        <w:rPr>
          <w:sz w:val="20"/>
          <w:szCs w:val="20"/>
          <w:color w:val="auto"/>
        </w:rPr>
      </w:pPr>
    </w:p>
    <w:p>
      <w:pPr>
        <w:ind w:left="-20" w:right="60" w:firstLine="1305"/>
        <w:spacing w:after="0" w:line="282" w:lineRule="auto"/>
        <w:tabs>
          <w:tab w:leader="none" w:pos="197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the Irish Process or resolve that the directors of WIL-Ireland shall initiate and file the Irish Examinership Petition with the Irish Court on or before the Irish Process Commencement Outside Date.</w:t>
      </w:r>
    </w:p>
    <w:p>
      <w:pPr>
        <w:spacing w:after="0" w:line="161" w:lineRule="exact"/>
        <w:rPr>
          <w:rFonts w:ascii="Times New Roman" w:cs="Times New Roman" w:eastAsia="Times New Roman" w:hAnsi="Times New Roman"/>
          <w:sz w:val="18"/>
          <w:szCs w:val="18"/>
          <w:color w:val="auto"/>
        </w:rPr>
      </w:pPr>
    </w:p>
    <w:p>
      <w:pPr>
        <w:ind w:left="-20" w:firstLine="1305"/>
        <w:spacing w:after="0" w:line="266" w:lineRule="auto"/>
        <w:tabs>
          <w:tab w:leader="none" w:pos="19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Administrative Agent, as soon as reasonably practicable in advance of filing with the Irish Court the Irish Examinership Petition, copies of the verifying affidavit and exhibits (including the Independent Expert’s report) and any other affidavits, pleadings or motions that will be filed in the Irish Process.</w:t>
      </w:r>
    </w:p>
    <w:p>
      <w:pPr>
        <w:spacing w:after="0" w:line="176" w:lineRule="exact"/>
        <w:rPr>
          <w:rFonts w:ascii="Times New Roman" w:cs="Times New Roman" w:eastAsia="Times New Roman" w:hAnsi="Times New Roman"/>
          <w:sz w:val="18"/>
          <w:szCs w:val="18"/>
          <w:color w:val="auto"/>
        </w:rPr>
      </w:pPr>
    </w:p>
    <w:p>
      <w:pPr>
        <w:ind w:left="1980" w:hanging="695"/>
        <w:spacing w:after="0"/>
        <w:tabs>
          <w:tab w:leader="none" w:pos="1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each other order entered by the Irish Court in connection with the Irish Process; and</w:t>
      </w:r>
    </w:p>
    <w:p>
      <w:pPr>
        <w:spacing w:after="0" w:line="225" w:lineRule="exact"/>
        <w:rPr>
          <w:rFonts w:ascii="Times New Roman" w:cs="Times New Roman" w:eastAsia="Times New Roman" w:hAnsi="Times New Roman"/>
          <w:sz w:val="18"/>
          <w:szCs w:val="18"/>
          <w:color w:val="auto"/>
        </w:rPr>
      </w:pPr>
    </w:p>
    <w:p>
      <w:pPr>
        <w:ind w:left="-20" w:right="60" w:firstLine="1305"/>
        <w:spacing w:after="0" w:line="261" w:lineRule="auto"/>
        <w:tabs>
          <w:tab w:leader="none" w:pos="19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deliver to the Administrative Agent (for distribution to the Lenders) and to counsel to the Administrative Agent and Lenders promptly as soon as available, copies of all final pleadings, motions, applications, orders, financial information and other documents filed by or on behalf of WIL-Ireland or any other party or its directors with the Irish Court in the Irish Process and copies of any notices, pleadings, motions or affidavits served on WIL-Ireland or its directors in connection with the Irish Process.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115" w:name="page116"/>
    <w:bookmarkEnd w:id="115"/>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7.20</w:t>
      </w:r>
      <w:r>
        <w:rPr>
          <w:sz w:val="20"/>
          <w:szCs w:val="20"/>
          <w:color w:val="auto"/>
        </w:rPr>
        <w:tab/>
      </w:r>
      <w:r>
        <w:rPr>
          <w:rFonts w:ascii="Times New Roman" w:cs="Times New Roman" w:eastAsia="Times New Roman" w:hAnsi="Times New Roman"/>
          <w:sz w:val="18"/>
          <w:szCs w:val="18"/>
          <w:u w:val="single" w:color="auto"/>
          <w:color w:val="auto"/>
        </w:rPr>
        <w:t>Matters Related to the Bermuda Provisional Liquidation</w:t>
      </w:r>
      <w:r>
        <w:rPr>
          <w:rFonts w:ascii="Times New Roman" w:cs="Times New Roman" w:eastAsia="Times New Roman" w:hAnsi="Times New Roman"/>
          <w:sz w:val="17"/>
          <w:szCs w:val="17"/>
          <w:color w:val="auto"/>
        </w:rPr>
        <w:t>. WIL-Bermuda shall:</w:t>
      </w:r>
    </w:p>
    <w:p>
      <w:pPr>
        <w:spacing w:after="0" w:line="225" w:lineRule="exact"/>
        <w:rPr>
          <w:sz w:val="20"/>
          <w:szCs w:val="20"/>
          <w:color w:val="auto"/>
        </w:rPr>
      </w:pPr>
    </w:p>
    <w:p>
      <w:pPr>
        <w:ind w:firstLine="1305"/>
        <w:spacing w:after="0" w:line="266" w:lineRule="auto"/>
        <w:tabs>
          <w:tab w:leader="none" w:pos="199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Administrative Agent as soon as reasonably practicable in advance of filing with the Bermuda Court any documents that will be filed in the Bermuda Court relating or ancillary to the Bermuda Provisional Liquidation, including (without limitation) (i) the draft Bermuda Order Appointing the Provisional Liquidator and affidavit in support thereof, and (ii) the Bermuda Acceptable Scheme of Arrangement;</w:t>
      </w:r>
    </w:p>
    <w:p>
      <w:pPr>
        <w:spacing w:after="0" w:line="176" w:lineRule="exact"/>
        <w:rPr>
          <w:rFonts w:ascii="Times New Roman" w:cs="Times New Roman" w:eastAsia="Times New Roman" w:hAnsi="Times New Roman"/>
          <w:sz w:val="18"/>
          <w:szCs w:val="18"/>
          <w:color w:val="auto"/>
        </w:rPr>
      </w:pPr>
    </w:p>
    <w:p>
      <w:pPr>
        <w:ind w:right="600" w:firstLine="1305"/>
        <w:spacing w:after="0" w:line="282" w:lineRule="auto"/>
        <w:tabs>
          <w:tab w:leader="none" w:pos="200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the Bermuda Order Appointing the Provisional Liquidator and each other order entered by the Bermuda Court in connection with the Bermuda Provisional Liquidation; and</w:t>
      </w:r>
    </w:p>
    <w:p>
      <w:pPr>
        <w:spacing w:after="0" w:line="161" w:lineRule="exact"/>
        <w:rPr>
          <w:rFonts w:ascii="Times New Roman" w:cs="Times New Roman" w:eastAsia="Times New Roman" w:hAnsi="Times New Roman"/>
          <w:sz w:val="18"/>
          <w:szCs w:val="18"/>
          <w:color w:val="auto"/>
        </w:rPr>
      </w:pPr>
    </w:p>
    <w:p>
      <w:pPr>
        <w:ind w:right="300" w:firstLine="1305"/>
        <w:spacing w:after="0" w:line="261" w:lineRule="auto"/>
        <w:tabs>
          <w:tab w:leader="none" w:pos="199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deliver to the Administrative Agent (for distribution to the Lenders) and to counsel to the Administrative Agent and Lenders, copies of all final pleadings, motions, applications, orders, financial information and other documents filed by or on behalf of WIL-Bermuda with the Bermuda Court in the Bermuda Provisional Liquidation, including any application seeking directions for or sanction of a Bermuda Acceptable Scheme of Arrangement.</w:t>
      </w:r>
    </w:p>
    <w:p>
      <w:pPr>
        <w:spacing w:after="0" w:line="180" w:lineRule="exact"/>
        <w:rPr>
          <w:sz w:val="20"/>
          <w:szCs w:val="20"/>
          <w:color w:val="auto"/>
        </w:rPr>
      </w:pPr>
    </w:p>
    <w:p>
      <w:pPr>
        <w:ind w:right="20" w:firstLine="648"/>
        <w:spacing w:after="0" w:line="296" w:lineRule="auto"/>
        <w:rPr>
          <w:sz w:val="20"/>
          <w:szCs w:val="20"/>
          <w:color w:val="auto"/>
        </w:rPr>
      </w:pPr>
      <w:r>
        <w:rPr>
          <w:rFonts w:ascii="Times New Roman" w:cs="Times New Roman" w:eastAsia="Times New Roman" w:hAnsi="Times New Roman"/>
          <w:sz w:val="18"/>
          <w:szCs w:val="18"/>
          <w:color w:val="auto"/>
        </w:rPr>
        <w:t xml:space="preserve">SECTION 7.21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7"/>
          <w:szCs w:val="17"/>
          <w:color w:val="auto"/>
        </w:rPr>
        <w:t>. WIL-Ireland shall, and shall cause each applicable Restricted Subsidiary to, satisfy each requirement 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forth on Schedule 7.21 on or before the date set forth on such Schedule (or such later date as the Administrative Agent may agree in its sole discretion).</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Borrowers covenant and agree that: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8.01</w:t>
            </w: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 WIL-Ireland shall not, and shall not permit any Restricted Subsidiary to, create, incur, assume or permit to</w:t>
            </w: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exist any Indebtedness, except:</w:t>
            </w:r>
          </w:p>
        </w:tc>
        <w:tc>
          <w:tcPr>
            <w:tcW w:w="940" w:type="dxa"/>
            <w:vAlign w:val="bottom"/>
            <w:tcBorders>
              <w:top w:val="single" w:sz="8" w:color="auto"/>
            </w:tcBorders>
          </w:tcPr>
          <w:p>
            <w:pPr>
              <w:spacing w:after="0"/>
              <w:rPr>
                <w:sz w:val="20"/>
                <w:szCs w:val="20"/>
                <w:color w:val="auto"/>
              </w:rPr>
            </w:pPr>
          </w:p>
        </w:tc>
        <w:tc>
          <w:tcPr>
            <w:tcW w:w="7800" w:type="dxa"/>
            <w:vAlign w:val="bottom"/>
          </w:tcPr>
          <w:p>
            <w:pPr>
              <w:spacing w:after="0"/>
              <w:rPr>
                <w:sz w:val="20"/>
                <w:szCs w:val="20"/>
                <w:color w:val="auto"/>
              </w:rPr>
            </w:pPr>
          </w:p>
        </w:tc>
      </w:tr>
    </w:tbl>
    <w:p>
      <w:pPr>
        <w:spacing w:after="0" w:line="198" w:lineRule="exact"/>
        <w:rPr>
          <w:sz w:val="20"/>
          <w:szCs w:val="20"/>
          <w:color w:val="auto"/>
        </w:rPr>
      </w:pPr>
    </w:p>
    <w:p>
      <w:pPr>
        <w:ind w:left="2000" w:hanging="695"/>
        <w:spacing w:after="0"/>
        <w:tabs>
          <w:tab w:leader="none" w:pos="2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w:t>
      </w:r>
    </w:p>
    <w:p>
      <w:pPr>
        <w:spacing w:after="0" w:line="225" w:lineRule="exact"/>
        <w:rPr>
          <w:rFonts w:ascii="Times New Roman" w:cs="Times New Roman" w:eastAsia="Times New Roman" w:hAnsi="Times New Roman"/>
          <w:sz w:val="18"/>
          <w:szCs w:val="18"/>
          <w:color w:val="auto"/>
        </w:rPr>
      </w:pPr>
    </w:p>
    <w:p>
      <w:pPr>
        <w:ind w:right="120" w:firstLine="1305"/>
        <w:spacing w:after="0" w:line="282" w:lineRule="auto"/>
        <w:tabs>
          <w:tab w:leader="none" w:pos="200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Obligors incurred under the Prepetition Unsecured Revolving Facility in a principal amount not to exceed at any time outstanding the principal amount of the Prepetition Unsecured Revolving Facility on the Petition Date;</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Prepetition Letter of Credit Facilities outstanding on the Effective Date;</w:t>
      </w:r>
    </w:p>
    <w:p>
      <w:pPr>
        <w:spacing w:after="0" w:line="225" w:lineRule="exact"/>
        <w:rPr>
          <w:rFonts w:ascii="Times New Roman" w:cs="Times New Roman" w:eastAsia="Times New Roman" w:hAnsi="Times New Roman"/>
          <w:sz w:val="18"/>
          <w:szCs w:val="18"/>
          <w:color w:val="auto"/>
        </w:rPr>
      </w:pPr>
    </w:p>
    <w:p>
      <w:pPr>
        <w:ind w:firstLine="1305"/>
        <w:spacing w:after="0" w:line="258" w:lineRule="auto"/>
        <w:tabs>
          <w:tab w:leader="none" w:pos="200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intercompany loans and advances owing by any Obligor or any Restricted Subsidiary to any Obligor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Indebtedness incurred after the Effective Date (including Indebtedness incurred after the Effective Date pursuant to an agreement or arrangement existing on the Effective Date) is owing by an Obligor to a Restricted Subsidiary that is not an Obligor, such Indebtedness shall be Subordinated, to the extent not prohibited by applicable Requirements of Law and to the extent not giving rise to material adverse tax consequences and (ii) any such intercompany loans and</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 xml:space="preserve">advances made by any Obligor to any non-Obligor shall be subject to the limitations set forth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Prepetition Indebtedness existing on the Effective Date and identified on Schedule 8.01;</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300" w:firstLine="1305"/>
        <w:spacing w:after="0" w:line="261" w:lineRule="auto"/>
        <w:tabs>
          <w:tab w:leader="none" w:pos="20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(i) by any Obligor of any Indebtedness of a Borrower or any Obligor expressly permitted to be incurred under this Agreement, (ii) by a Borrower or any Restricted Subsidiary of Indebtedness otherwise expressly permitted hereunder of a Borrower or any Restricted Subsidiary that is not an Obligor to the extent permitted by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(iii) by any Restricted Subsidiary that is not an Obligor of Indebtedness of another Restricted Subsidiary that is not an Obligor;</w:t>
      </w:r>
    </w:p>
    <w:p>
      <w:pPr>
        <w:spacing w:after="0" w:line="180" w:lineRule="exact"/>
        <w:rPr>
          <w:rFonts w:ascii="Times New Roman" w:cs="Times New Roman" w:eastAsia="Times New Roman" w:hAnsi="Times New Roman"/>
          <w:sz w:val="18"/>
          <w:szCs w:val="18"/>
          <w:color w:val="auto"/>
        </w:rPr>
      </w:pPr>
    </w:p>
    <w:p>
      <w:pPr>
        <w:ind w:right="760" w:firstLine="1305"/>
        <w:spacing w:after="0" w:line="282" w:lineRule="auto"/>
        <w:tabs>
          <w:tab w:leader="none" w:pos="20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any Obligor or any Restricted Subsidiary of Indebtedness of any Restricted Subsidiary to the extent such Investment is permitted by </w:t>
      </w:r>
      <w:r>
        <w:rPr>
          <w:rFonts w:ascii="Times New Roman" w:cs="Times New Roman" w:eastAsia="Times New Roman" w:hAnsi="Times New Roman"/>
          <w:sz w:val="18"/>
          <w:szCs w:val="18"/>
          <w:u w:val="single" w:color="auto"/>
          <w:color w:val="auto"/>
        </w:rPr>
        <w:t>Section 8.06(f)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20" w:firstLine="1305"/>
        <w:spacing w:after="0" w:line="261" w:lineRule="auto"/>
        <w:tabs>
          <w:tab w:leader="none" w:pos="200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Restricted Subsidiaries in respect of overdrafts, working capital borrowings and facilities, short 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Indebtedness does not at any time exceed $35,000,000;</w:t>
      </w:r>
    </w:p>
    <w:p>
      <w:pPr>
        <w:spacing w:after="0" w:line="180"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5"/>
        <w:spacing w:after="0" w:line="256" w:lineRule="auto"/>
        <w:tabs>
          <w:tab w:leader="none" w:pos="200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WIL-Ireland or any Restricted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incurred pursuant to this </w:t>
      </w:r>
      <w:r>
        <w:rPr>
          <w:rFonts w:ascii="Times New Roman" w:cs="Times New Roman" w:eastAsia="Times New Roman" w:hAnsi="Times New Roman"/>
          <w:sz w:val="18"/>
          <w:szCs w:val="18"/>
          <w:u w:val="single" w:color="auto"/>
          <w:color w:val="auto"/>
        </w:rPr>
        <w:t>Section 8.01(m)</w:t>
      </w:r>
      <w:r>
        <w:rPr>
          <w:rFonts w:ascii="Times New Roman" w:cs="Times New Roman" w:eastAsia="Times New Roman" w:hAnsi="Times New Roman"/>
          <w:sz w:val="18"/>
          <w:szCs w:val="18"/>
          <w:color w:val="auto"/>
        </w:rPr>
        <w:t xml:space="preserve"> shall not at any time exceed $25,000,000;</w:t>
      </w:r>
    </w:p>
    <w:p>
      <w:pPr>
        <w:spacing w:after="0" w:line="187" w:lineRule="exact"/>
        <w:rPr>
          <w:rFonts w:ascii="Times New Roman" w:cs="Times New Roman" w:eastAsia="Times New Roman" w:hAnsi="Times New Roman"/>
          <w:sz w:val="18"/>
          <w:szCs w:val="18"/>
          <w:color w:val="auto"/>
        </w:rPr>
      </w:pPr>
    </w:p>
    <w:p>
      <w:pPr>
        <w:ind w:right="560" w:firstLine="1305"/>
        <w:spacing w:after="0" w:line="282" w:lineRule="auto"/>
        <w:tabs>
          <w:tab w:leader="none" w:pos="20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to finance insurance premiums of any Restricted Subsidiary in the ordinary course of business in an aggregate principal amount not to exceed the amount of such insurance premiums;</w:t>
      </w:r>
    </w:p>
    <w:p>
      <w:pPr>
        <w:spacing w:after="0" w:line="161" w:lineRule="exact"/>
        <w:rPr>
          <w:rFonts w:ascii="Times New Roman" w:cs="Times New Roman" w:eastAsia="Times New Roman" w:hAnsi="Times New Roman"/>
          <w:sz w:val="18"/>
          <w:szCs w:val="18"/>
          <w:color w:val="auto"/>
        </w:rPr>
      </w:pPr>
    </w:p>
    <w:p>
      <w:pPr>
        <w:ind w:right="260" w:firstLine="1305"/>
        <w:spacing w:after="0" w:line="282" w:lineRule="auto"/>
        <w:tabs>
          <w:tab w:leader="none" w:pos="200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adjustment of purchase price, earnout or similar obligations (including any earnout obligations), in each case, incurred or assumed in connection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with any Disposition otherwise permitted hereunder of any business or assets of WIL-Ireland and any Restricted Subsidiary or Capital Stock of a Subsidiary;</w:t>
      </w:r>
    </w:p>
    <w:p>
      <w:pPr>
        <w:spacing w:after="0" w:line="225" w:lineRule="exact"/>
        <w:rPr>
          <w:sz w:val="20"/>
          <w:szCs w:val="20"/>
          <w:color w:val="auto"/>
        </w:rPr>
      </w:pPr>
    </w:p>
    <w:p>
      <w:pPr>
        <w:ind w:left="2000" w:hanging="695"/>
        <w:spacing w:after="0"/>
        <w:tabs>
          <w:tab w:leader="none" w:pos="2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in an aggregate principal amount at any time outstanding pursuant to this </w:t>
      </w:r>
      <w:r>
        <w:rPr>
          <w:rFonts w:ascii="Times New Roman" w:cs="Times New Roman" w:eastAsia="Times New Roman" w:hAnsi="Times New Roman"/>
          <w:sz w:val="18"/>
          <w:szCs w:val="18"/>
          <w:u w:val="single" w:color="auto"/>
          <w:color w:val="auto"/>
        </w:rPr>
        <w:t>Section 8.01(p)</w:t>
      </w:r>
      <w:r>
        <w:rPr>
          <w:rFonts w:ascii="Times New Roman" w:cs="Times New Roman" w:eastAsia="Times New Roman" w:hAnsi="Times New Roman"/>
          <w:sz w:val="18"/>
          <w:szCs w:val="18"/>
          <w:color w:val="auto"/>
        </w:rPr>
        <w:t xml:space="preserve"> not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w:t>
      </w:r>
    </w:p>
    <w:p>
      <w:pPr>
        <w:spacing w:after="0" w:line="207" w:lineRule="exact"/>
        <w:rPr>
          <w:sz w:val="20"/>
          <w:szCs w:val="20"/>
          <w:color w:val="auto"/>
        </w:rPr>
      </w:pPr>
    </w:p>
    <w:p>
      <w:pPr>
        <w:ind w:right="460" w:firstLine="1305"/>
        <w:spacing w:after="0" w:line="313" w:lineRule="auto"/>
        <w:tabs>
          <w:tab w:leader="none" w:pos="2001"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non-contingent reimbursement obligations of WIL-Ireland and its Restricted Subsidiaries in respect of letters of credit, bank guaranties, bankers’ acceptances, bid bonds, surety bonds, performance bonds, customs bonds, advance payment bonds and similar instruments; and</w:t>
      </w:r>
    </w:p>
    <w:p>
      <w:pPr>
        <w:spacing w:after="0" w:line="138" w:lineRule="exact"/>
        <w:rPr>
          <w:rFonts w:ascii="Times New Roman" w:cs="Times New Roman" w:eastAsia="Times New Roman" w:hAnsi="Times New Roman"/>
          <w:sz w:val="17"/>
          <w:szCs w:val="17"/>
          <w:color w:val="auto"/>
        </w:rPr>
      </w:pPr>
    </w:p>
    <w:p>
      <w:pPr>
        <w:ind w:right="20" w:firstLine="1305"/>
        <w:spacing w:after="0" w:line="258" w:lineRule="auto"/>
        <w:tabs>
          <w:tab w:leader="none" w:pos="20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reimbursement, hold harmless, indemnity and similar letters or agreements provided by, or entered into solely between, WIL-Ireland and/or any of its Restricted Subsidiaries (whether before, simultaneous with, or after the Effective Date), but only to the extent any such letters or agreements both (i) relate to the guarantee of Obligations and/or pledge of assets by WIL-Ireland and/or any Restricted Subsidiary under a Loan Document and (ii) 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any payment by WIL-Ireland or any Restricted Subsidiary of any interest on any Indebtedness in kind (by adding the amount of such interest to the principal amount of such Indebtedness) shall be deemed to be an incurrence of Indebtedness.</w:t>
      </w:r>
    </w:p>
    <w:p>
      <w:pPr>
        <w:spacing w:after="0" w:line="162"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55" w:lineRule="auto"/>
        <w:tabs>
          <w:tab w:leader="none" w:pos="199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WIL-Ireland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any Obligor (other than a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merger, consolidation or amalgamation involves an Obligor (other than a Borrower), an Obligor shall be the surviving or continuing Person;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80" w:firstLine="1305"/>
        <w:spacing w:after="0" w:line="255" w:lineRule="auto"/>
        <w:tabs>
          <w:tab w:leader="none" w:pos="200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the Redomestication shall not be permitted until the entry of an Acceptable Confirmation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such Redomestication, Irish Holdco shall (A) execute and deliver to the Administrative Agent and the Collateral Agent an instrument, in form and substance reasonably satisfactory to the Administrative Agent and the Collateral Agent, whereby Irish Holdco shall become a party to this Agreement, the Affiliate Guaranty and each Collateral Document to which WIL-Ireland is a party (if any) (or such similar Collateral Documents as are necessary in the reasonable discretion of the Administrative Agent and the Collateral Agent for Irish Holdco to comply with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7.08(e)</w:t>
      </w:r>
      <w:r>
        <w:rPr>
          <w:rFonts w:ascii="Times New Roman" w:cs="Times New Roman" w:eastAsia="Times New Roman" w:hAnsi="Times New Roman"/>
          <w:sz w:val="18"/>
          <w:szCs w:val="18"/>
          <w:color w:val="auto"/>
        </w:rPr>
        <w:t>), (B) deliver to the Administrative Agent and the Collateral Agent one or more opinions of counsel in form, scope and substance reasonably satisfactory to the Administrative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8" w:name="page119"/>
    <w:bookmarkEnd w:id="118"/>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Agent and the Collateral Agent and (C) deliver any documents or other evidence that the Administrative Agent or the Collateral Agent may reasonably request to ensure that the legality, validity, enforceability or scope of the guarantees and Liens provided by the Obligors, taken as a whole, are not adversely impacted in any material manner by any transaction related to the Redomestication (including, without limitation, any documentation that may be required to demonstrate compliance with any financial assistance, capital adequacy or any similar requirements applicable to WIL-Ireland or any other Obligor). Notwithstanding anything to the contrary set forth in any Loan Document, the Redomestication shall be permitted under the Loan Documents, subject to compliance with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1305"/>
        <w:spacing w:after="0" w:line="261" w:lineRule="auto"/>
        <w:tabs>
          <w:tab w:leader="none" w:pos="199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WIL-Ireland shall not, and shall not permit any Restricted Subsidiary to, wind up,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thereof and immediately after giving effect thereto no Default or Event of Default shall have occurred and be continuing, any Restricted Subsidiary that is not an Obligor may wind up, liquidate or dissolve if WIL-Ireland determines in good faith that such winding up, liquidation or dissolution is in the best interests of WIL-Ireland and its other Restricted Subsidiaries and is not materially disadvantageous to the Lenders.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Material Change in Business</w:t>
      </w:r>
      <w:r>
        <w:rPr>
          <w:rFonts w:ascii="Times New Roman" w:cs="Times New Roman" w:eastAsia="Times New Roman" w:hAnsi="Times New Roman"/>
          <w:sz w:val="18"/>
          <w:szCs w:val="18"/>
          <w:color w:val="auto"/>
        </w:rPr>
        <w:t>. WIL-Ireland and its Restricted Subsidiaries (taken as a whole) shall not engage in any material business substantially different from those businesses of WIL-Ireland and its Subsidiaries described in the Form 10-K of WIL-Ireland for the Fiscal Year ended December 31, 2018, as filed with the SEC, and any businesses reasonably related, ancillary or complementary thereto.</w:t>
      </w:r>
    </w:p>
    <w:p>
      <w:pPr>
        <w:spacing w:after="0" w:line="176"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WIL-Ireland shall not, and shall not permit any Restricted Subsidiary to, create, incur, assume or permit to exist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on any property or asset now owned or hereafter acquired by it, except:</w:t>
      </w:r>
    </w:p>
    <w:p>
      <w:pPr>
        <w:spacing w:after="0" w:line="207" w:lineRule="exact"/>
        <w:rPr>
          <w:sz w:val="20"/>
          <w:szCs w:val="20"/>
          <w:color w:val="auto"/>
        </w:rPr>
      </w:pPr>
    </w:p>
    <w:p>
      <w:pPr>
        <w:ind w:left="2000" w:hanging="695"/>
        <w:spacing w:after="0"/>
        <w:tabs>
          <w:tab w:leader="none" w:pos="2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w:t>
      </w:r>
    </w:p>
    <w:p>
      <w:pPr>
        <w:spacing w:after="0" w:line="225" w:lineRule="exact"/>
        <w:rPr>
          <w:rFonts w:ascii="Times New Roman" w:cs="Times New Roman" w:eastAsia="Times New Roman" w:hAnsi="Times New Roman"/>
          <w:sz w:val="18"/>
          <w:szCs w:val="18"/>
          <w:color w:val="auto"/>
        </w:rPr>
      </w:pPr>
    </w:p>
    <w:p>
      <w:pPr>
        <w:ind w:right="280" w:firstLine="1305"/>
        <w:spacing w:after="0" w:line="266" w:lineRule="auto"/>
        <w:tabs>
          <w:tab w:leader="none" w:pos="200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arising under the Prepetition Unsecured Revolving Facility Loan Documents that secure the Prepetition Unsecured Revolving Facility Obligations in an amount not to exceed $100,000,000;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subject to the Intercreditor Agreement and with the priority set forth therein, and (ii) Liens pursuant to the Prepetition Unsecured Revolving Facility Cash Collateral Agreement;</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ind w:right="160" w:firstLine="1305"/>
        <w:spacing w:after="0" w:line="266" w:lineRule="auto"/>
        <w:tabs>
          <w:tab w:leader="none" w:pos="200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WIL-Ireland or any Restricted Subsidiary existing on the date hereof and set forth in </w:t>
      </w:r>
      <w:r>
        <w:rPr>
          <w:rFonts w:ascii="Times New Roman" w:cs="Times New Roman" w:eastAsia="Times New Roman" w:hAnsi="Times New Roman"/>
          <w:sz w:val="18"/>
          <w:szCs w:val="18"/>
          <w:u w:val="single" w:color="auto"/>
          <w:color w:val="auto"/>
        </w:rPr>
        <w:t>Schedule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WIL-Ireland or any Restricted Subsidiary and (ii) such Lien shall secure only those obligations that it secures on the date hereof;</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Liens on Receivables and Receivables Related Security arising in connection with Permitted Factoring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right="800" w:firstLine="1305"/>
        <w:spacing w:after="0" w:line="282" w:lineRule="auto"/>
        <w:tabs>
          <w:tab w:leader="none" w:pos="20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(and deposit accounts in which such cash and Cash Equivalents are held) to secure obligations (contingent or otherwise) in respect of LC Equivalents;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9" w:name="page120"/>
    <w:bookmarkEnd w:id="119"/>
    <w:p>
      <w:pPr>
        <w:ind w:right="220" w:firstLine="1305"/>
        <w:spacing w:after="0" w:line="282" w:lineRule="auto"/>
        <w:tabs>
          <w:tab w:leader="none" w:pos="200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so long as the aggregate principal amount of the Indebtedness and other obligations secured by such Liens does not at any time exceed $20,000,000; and</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unearned insurance premiums securing Indebtedness permitted under </w:t>
      </w:r>
      <w:r>
        <w:rPr>
          <w:rFonts w:ascii="Times New Roman" w:cs="Times New Roman" w:eastAsia="Times New Roman" w:hAnsi="Times New Roman"/>
          <w:sz w:val="18"/>
          <w:szCs w:val="18"/>
          <w:u w:val="single" w:color="auto"/>
          <w:color w:val="auto"/>
        </w:rPr>
        <w:t>Section 8.01(n)</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8.05</w:t>
            </w: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Dispositions. WIL-Ireland shall not, and shall not permit any Restricted Subsidiary to, Dispose of any assets to any</w:t>
            </w: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Person, except that:</w:t>
            </w:r>
          </w:p>
        </w:tc>
        <w:tc>
          <w:tcPr>
            <w:tcW w:w="1340" w:type="dxa"/>
            <w:vAlign w:val="bottom"/>
            <w:tcBorders>
              <w:top w:val="single" w:sz="8" w:color="auto"/>
            </w:tcBorders>
          </w:tcPr>
          <w:p>
            <w:pPr>
              <w:spacing w:after="0"/>
              <w:rPr>
                <w:sz w:val="20"/>
                <w:szCs w:val="20"/>
                <w:color w:val="auto"/>
              </w:rPr>
            </w:pPr>
          </w:p>
        </w:tc>
        <w:tc>
          <w:tcPr>
            <w:tcW w:w="7440" w:type="dxa"/>
            <w:vAlign w:val="bottom"/>
          </w:tcPr>
          <w:p>
            <w:pPr>
              <w:spacing w:after="0"/>
              <w:rPr>
                <w:sz w:val="20"/>
                <w:szCs w:val="20"/>
                <w:color w:val="auto"/>
              </w:rPr>
            </w:pPr>
          </w:p>
        </w:tc>
      </w:tr>
    </w:tbl>
    <w:p>
      <w:pPr>
        <w:spacing w:after="0" w:line="198" w:lineRule="exact"/>
        <w:rPr>
          <w:sz w:val="20"/>
          <w:szCs w:val="20"/>
          <w:color w:val="auto"/>
        </w:rPr>
      </w:pPr>
    </w:p>
    <w:p>
      <w:pPr>
        <w:ind w:left="2000" w:hanging="695"/>
        <w:spacing w:after="0"/>
        <w:tabs>
          <w:tab w:leader="none" w:pos="2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may Dispose of assets to any Obligor;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an Obligor may Dispose of assets to any Obligor;</w:t>
      </w:r>
    </w:p>
    <w:p>
      <w:pPr>
        <w:spacing w:after="0" w:line="225" w:lineRule="exact"/>
        <w:rPr>
          <w:rFonts w:ascii="Times New Roman" w:cs="Times New Roman" w:eastAsia="Times New Roman" w:hAnsi="Times New Roman"/>
          <w:sz w:val="18"/>
          <w:szCs w:val="18"/>
          <w:color w:val="auto"/>
        </w:rPr>
      </w:pPr>
    </w:p>
    <w:p>
      <w:pPr>
        <w:ind w:right="620" w:firstLine="1305"/>
        <w:spacing w:after="0" w:line="282" w:lineRule="auto"/>
        <w:tabs>
          <w:tab w:leader="none" w:pos="199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Obligor may Dispose of assets to any Subsidiary that is not an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value of all assets Disposed of in reliance on this </w:t>
      </w:r>
      <w:r>
        <w:rPr>
          <w:rFonts w:ascii="Times New Roman" w:cs="Times New Roman" w:eastAsia="Times New Roman" w:hAnsi="Times New Roman"/>
          <w:sz w:val="18"/>
          <w:szCs w:val="18"/>
          <w:u w:val="single" w:color="auto"/>
          <w:color w:val="auto"/>
        </w:rPr>
        <w:t>Section 8.05(c)</w:t>
      </w:r>
      <w:r>
        <w:rPr>
          <w:rFonts w:ascii="Times New Roman" w:cs="Times New Roman" w:eastAsia="Times New Roman" w:hAnsi="Times New Roman"/>
          <w:sz w:val="18"/>
          <w:szCs w:val="18"/>
          <w:color w:val="auto"/>
        </w:rPr>
        <w:t xml:space="preserve"> since the Effective Date shall not exceed $25,000,000;</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an Obligor may Dispose of assets to any Restricted Subsidiary that is not an Obligor;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WIL-Ireland and its Restricted Subsidiaries may Dispose of inventory or obsolete or worn-out property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right="60" w:firstLine="1305"/>
        <w:spacing w:after="0" w:line="282" w:lineRule="auto"/>
        <w:tabs>
          <w:tab w:leader="none" w:pos="20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WIL-Ireland and its Restricted Subsidiaries may make Investments permitted by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in each case to the extent constituting Dispositions;</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Receivables and Receivables Related Security in connection with any Permitted Factoring Transaction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w:t>
      </w:r>
    </w:p>
    <w:p>
      <w:pPr>
        <w:spacing w:after="0" w:line="206" w:lineRule="exact"/>
        <w:rPr>
          <w:rFonts w:ascii="Times New Roman" w:cs="Times New Roman" w:eastAsia="Times New Roman" w:hAnsi="Times New Roman"/>
          <w:sz w:val="18"/>
          <w:szCs w:val="18"/>
          <w:color w:val="auto"/>
        </w:rPr>
      </w:pPr>
    </w:p>
    <w:p>
      <w:pPr>
        <w:ind w:right="160" w:firstLine="1305"/>
        <w:spacing w:after="0" w:line="282" w:lineRule="auto"/>
        <w:tabs>
          <w:tab w:leader="none" w:pos="200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assets resulting from a casualty event or condemnation proceeding, expropriation or other involuntary taking by a Governmental Authority shall be permitted;</w:t>
      </w:r>
    </w:p>
    <w:p>
      <w:pPr>
        <w:spacing w:after="0" w:line="161" w:lineRule="exact"/>
        <w:rPr>
          <w:rFonts w:ascii="Times New Roman" w:cs="Times New Roman" w:eastAsia="Times New Roman" w:hAnsi="Times New Roman"/>
          <w:sz w:val="18"/>
          <w:szCs w:val="18"/>
          <w:color w:val="auto"/>
        </w:rPr>
      </w:pPr>
    </w:p>
    <w:p>
      <w:pPr>
        <w:ind w:right="460" w:firstLine="1305"/>
        <w:spacing w:after="0" w:line="282" w:lineRule="auto"/>
        <w:tabs>
          <w:tab w:leader="none" w:pos="20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WIL-Ireland and its Restricted Subsidiaries may grant in the ordinary course of business any license of patents, trademarks, registrations therefor and other similar intellectual property;</w:t>
      </w:r>
    </w:p>
    <w:p>
      <w:pPr>
        <w:spacing w:after="0" w:line="161"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1305"/>
        <w:spacing w:after="0" w:line="282" w:lineRule="auto"/>
        <w:tabs>
          <w:tab w:leader="none" w:pos="200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Disposition shall be permitted, other than Project Starfish, which Disposition shall only be permitted with the prior written consent of the Required Lenders;</w:t>
      </w:r>
    </w:p>
    <w:p>
      <w:pPr>
        <w:spacing w:after="0" w:line="161" w:lineRule="exact"/>
        <w:rPr>
          <w:rFonts w:ascii="Times New Roman" w:cs="Times New Roman" w:eastAsia="Times New Roman" w:hAnsi="Times New Roman"/>
          <w:sz w:val="18"/>
          <w:szCs w:val="18"/>
          <w:color w:val="auto"/>
        </w:rPr>
      </w:pPr>
    </w:p>
    <w:p>
      <w:pPr>
        <w:ind w:right="420" w:firstLine="1305"/>
        <w:spacing w:after="0" w:line="282" w:lineRule="auto"/>
        <w:tabs>
          <w:tab w:leader="none" w:pos="20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equipment in the ordinary course of business the proceeds of which are reinvested in the acquisition of other equipment of comparable value and useful in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the business of WIL-Ireland and its Restricted Subsidiaries within 180 days of such Disposition shall be permitted;</w:t>
      </w:r>
    </w:p>
    <w:p>
      <w:pPr>
        <w:spacing w:after="0" w:line="225" w:lineRule="exact"/>
        <w:rPr>
          <w:sz w:val="20"/>
          <w:szCs w:val="20"/>
          <w:color w:val="auto"/>
        </w:rPr>
      </w:pPr>
    </w:p>
    <w:p>
      <w:pPr>
        <w:ind w:left="2020" w:hanging="715"/>
        <w:spacing w:after="0"/>
        <w:tabs>
          <w:tab w:leader="none" w:pos="20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real or personal property in the ordinary course of business shall be permitted; and</w:t>
      </w:r>
    </w:p>
    <w:p>
      <w:pPr>
        <w:spacing w:after="0" w:line="225" w:lineRule="exact"/>
        <w:rPr>
          <w:rFonts w:ascii="Times New Roman" w:cs="Times New Roman" w:eastAsia="Times New Roman" w:hAnsi="Times New Roman"/>
          <w:sz w:val="18"/>
          <w:szCs w:val="18"/>
          <w:color w:val="auto"/>
        </w:rPr>
      </w:pPr>
    </w:p>
    <w:p>
      <w:pPr>
        <w:ind w:firstLine="1305"/>
        <w:spacing w:after="0" w:line="261" w:lineRule="auto"/>
        <w:tabs>
          <w:tab w:leader="none" w:pos="200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transfers, leases and other Dispositions of assets to Persons that are not WIL-Ireland or any Subsidiary that are not permitted by any other clause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of all assets sold, transferred or otherwise disposed of in reliance on this clause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shall not exceed $50,000,000 since the Effective Date (with the fair market value of each item of non-cash consideration being measured at the time received and without giving effect to any subsequent changes in value).</w:t>
      </w:r>
    </w:p>
    <w:p>
      <w:pPr>
        <w:spacing w:after="0" w:line="180"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WIL-Ireland shall not, and shall not permit any Restricted Subsidiary to, make any Investments in any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2000" w:hanging="695"/>
        <w:spacing w:after="0"/>
        <w:tabs>
          <w:tab w:leader="none" w:pos="2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80" w:firstLine="1305"/>
        <w:spacing w:after="0" w:line="266" w:lineRule="auto"/>
        <w:tabs>
          <w:tab w:leader="none" w:pos="199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in Subsidiaries in existence on the Effective Date and (ii) other Investments in existence on the Effective Date and described on </w:t>
      </w:r>
      <w:r>
        <w:rPr>
          <w:rFonts w:ascii="Times New Roman" w:cs="Times New Roman" w:eastAsia="Times New Roman" w:hAnsi="Times New Roman"/>
          <w:sz w:val="18"/>
          <w:szCs w:val="18"/>
          <w:u w:val="single" w:color="auto"/>
          <w:color w:val="auto"/>
        </w:rPr>
        <w:t>Schedule 8.06</w:t>
      </w:r>
      <w:r>
        <w:rPr>
          <w:rFonts w:ascii="Times New Roman" w:cs="Times New Roman" w:eastAsia="Times New Roman" w:hAnsi="Times New Roman"/>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any Obligor in any Obligor;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any Restricted Subsidiary that is not an Obligor in any Obligor or in any other Restricted Subsidiary;</w:t>
      </w:r>
    </w:p>
    <w:p>
      <w:pPr>
        <w:spacing w:after="0" w:line="225" w:lineRule="exact"/>
        <w:rPr>
          <w:rFonts w:ascii="Times New Roman" w:cs="Times New Roman" w:eastAsia="Times New Roman" w:hAnsi="Times New Roman"/>
          <w:sz w:val="18"/>
          <w:szCs w:val="18"/>
          <w:color w:val="auto"/>
        </w:rPr>
      </w:pPr>
    </w:p>
    <w:p>
      <w:pPr>
        <w:ind w:right="240" w:firstLine="1305"/>
        <w:spacing w:after="0" w:line="258" w:lineRule="auto"/>
        <w:tabs>
          <w:tab w:leader="none" w:pos="20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any Obligor in any Subsidiary that is not an Obligor;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Investments are either (i) in existence on the Effective Date, or (ii) are necessary (x) to facilitate the cash collateralization of obligations with respect to LC Equivalents under the Prepetition Indebtedness and other obligations with respect to LC Equivalents, or (y) among Restricted Subsidiaries that are not Domestic Subsidiaries or Canadian Subsidiaries to maintain reasonable amounts of working capital in such Subsidiaries as determined in the Obligor’s business judgment (but in the case of this clause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not with proceeds of any Loan)</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8"/>
          <w:szCs w:val="18"/>
          <w:color w:val="auto"/>
        </w:rPr>
      </w:pPr>
    </w:p>
    <w:p>
      <w:pPr>
        <w:ind w:right="380" w:firstLine="1305"/>
        <w:spacing w:after="0" w:line="266" w:lineRule="auto"/>
        <w:tabs>
          <w:tab w:leader="none" w:pos="200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in clauses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Section, Guarantees permitted by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ind w:left="2020" w:hanging="715"/>
        <w:spacing w:after="0"/>
        <w:tabs>
          <w:tab w:leader="none" w:pos="2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received in consideration for a Disposition permitted by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60" w:firstLine="1305"/>
        <w:spacing w:after="0" w:line="266" w:lineRule="auto"/>
        <w:tabs>
          <w:tab w:leader="none" w:pos="200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to directors, officers and employees of any Restricted Subsidiary for expenses or other payments incident to such Person’s employment or association with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advances and loans shall not exceed $2,500,000 at any time outstanding;</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20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61"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Swap Agreements permitted under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not to exceed $25,000,000 at any one time outstanding.</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purposes of determining the amount of any Investment, such amount shall be deemed to be the amount of such Investment when made, purchased or acquired (without adjustment for subsequent increases or decreases in the value of such Investment).</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WIL-Ireland shall not, and shall not permit any Restricted Subsidiary to, enter into any Swap Agreement, except (a) Swap Agreements entered into to hedge or mitigate risks to which WIL-Ireland or any Restricted Subsidiary has actual exposure (other than those in respect of Capital Stock of WIL-Ireland or any of its Restricted Subsidiaries), including to hedge or mitigate foreign currency and commodity price risks to which WIL-Ireland or any Restricted Subsidiary has actual exposure, and (b) Swap Agreements entered into in order to effectively cap, collar or exchange interest rates (from fixed to floating rates, from one floating rate to another floating rate or otherwise) with respect to any interest-bearing liability or investment of WIL-Ireland or any Restricted Subsidiary.</w:t>
      </w:r>
    </w:p>
    <w:p>
      <w:pPr>
        <w:spacing w:after="0" w:line="18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WIL-Ireland shall not, and shall not permit any Restricted Subsidiary to, declare or make, or agree to pay or make, directly or indirectly, any Restricted Payment, except:</w:t>
      </w:r>
    </w:p>
    <w:p>
      <w:pPr>
        <w:spacing w:after="0" w:line="162" w:lineRule="exact"/>
        <w:rPr>
          <w:sz w:val="20"/>
          <w:szCs w:val="20"/>
          <w:color w:val="auto"/>
        </w:rPr>
      </w:pPr>
    </w:p>
    <w:p>
      <w:pPr>
        <w:ind w:left="2000" w:hanging="695"/>
        <w:spacing w:after="0"/>
        <w:tabs>
          <w:tab w:leader="none" w:pos="20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40" w:firstLine="1305"/>
        <w:spacing w:after="0" w:line="261" w:lineRule="auto"/>
        <w:tabs>
          <w:tab w:leader="none" w:pos="1991"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Restricted Subsidiaries that are wholly-owned by one or more Obligors may declare and pay dividends or make other distributions on account of, and make payments on account of the purchase, redemption, acquisition, cancellation or termination of, their Capital Stock and</w:t>
      </w:r>
    </w:p>
    <w:p>
      <w:pPr>
        <w:ind w:right="120" w:firstLine="8"/>
        <w:spacing w:after="0" w:line="255" w:lineRule="auto"/>
        <w:tabs>
          <w:tab w:leader="none" w:pos="2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Subsidiaries that do not satisfy the requirements of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immediately above may pay dividends or make other distributions on account of, and make payments on account of the purchase, redemption, acquisition, cancellation or termination of, their Capital Stock ratably (or more favorably to a Restricted Subsidiary);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2" w:name="page123"/>
    <w:bookmarkEnd w:id="122"/>
    <w:p>
      <w:pPr>
        <w:ind w:left="2000" w:hanging="695"/>
        <w:spacing w:after="0"/>
        <w:tabs>
          <w:tab w:leader="none" w:pos="20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WIL-Ireland and its Restricted Subsidiaries may make any prepayments under this Agreement;</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1305"/>
        <w:spacing w:after="0" w:line="256" w:lineRule="auto"/>
        <w:tabs>
          <w:tab w:leader="none" w:pos="200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shall have occurred and be continuing, (i) WIL-Ireland and its Restricted Subsidiaries may repay or prepay intercompany loans or advances that are owed to any Domestic Subsidiary or Canadian Subsidiary, and (ii) WIL-Ireland and each Restricted Subsidiary that is not a Domestic Subsidiary or a Canadian Subsidiary may repay or prepay intercompany loans or advances that are owed to WIL-Ireland or any Restricted Subsidiaries that are not Domestic Subsidiaries or Canadian Subsidiaries to the extent, in the case of clause (ii), necessary to maintain reasonable amounts of working capital in such Subsidiaries as determined in such payor’s business judgment (but in the case of clause (ii) not with proceeds of any Loan); and</w:t>
      </w:r>
    </w:p>
    <w:p>
      <w:pPr>
        <w:spacing w:after="0" w:line="18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of (i) other Indebtedness set forth in the DIP Budget or the Financing Order and (ii) overdraft facilities; and</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Redemptions of Indebtedness that do not in the aggregate exceed $5,000,000.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8.09</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Liquidity. WIL-Ireland shall not, and shall not permit any Restricted Subsidiary to, allow Liquidity at any time to be less</w:t>
            </w: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than $150,000,000.</w:t>
            </w:r>
          </w:p>
        </w:tc>
        <w:tc>
          <w:tcPr>
            <w:tcW w:w="680" w:type="dxa"/>
            <w:vAlign w:val="bottom"/>
            <w:tcBorders>
              <w:top w:val="single" w:sz="8" w:color="auto"/>
            </w:tcBorders>
          </w:tcPr>
          <w:p>
            <w:pPr>
              <w:spacing w:after="0"/>
              <w:rPr>
                <w:sz w:val="20"/>
                <w:szCs w:val="20"/>
                <w:color w:val="auto"/>
              </w:rPr>
            </w:pPr>
          </w:p>
        </w:tc>
        <w:tc>
          <w:tcPr>
            <w:tcW w:w="23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392"/>
        </w:trPr>
        <w:tc>
          <w:tcPr>
            <w:tcW w:w="2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8.10</w:t>
            </w: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Limitation on Transactions with Affiliates. WIL-Ireland shall not, and shall not permit any Restricted Subsidiary to, directly</w:t>
            </w:r>
          </w:p>
        </w:tc>
      </w:tr>
      <w:tr>
        <w:trPr>
          <w:trHeight w:val="20"/>
        </w:trPr>
        <w:tc>
          <w:tcPr>
            <w:tcW w:w="2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or indirectly, conduct any business or enter into, renew, extend or permit to exist any transaction or series of related transactions (including any purchase, sale, lease or other exchange of property or the rendering of any service) with any Affiliate that is not either (a) WIL-Ireland or one of WIL-Ireland’s Restricted Subsidiaries or (b) consistent with past practices, Weatherford Al-Rushaid Co. Ltd. or Weatherford Saudi Arabia Limited, other than on fair and reasonable terms (taking all related transactions into account and considering the terms of such related transactions in their entirety) substantially as favorable to WIL-Ireland or such Restricted Subsidiary, as the case may be, as would be available in a comparable arm’s length transaction with a Person that is not an Affiliate. Notwithstanding the foregoing, the restrictions set forth in this covenant shall not apply to (i) [Reserved], (ii) the payment of reasonable and customary regular fees to directors of an Obligor or a Restricted Subsidiary of such Obligor who are not employees of such Obligor, (iii) loans and advances permitted hereby to officers and employees of an Obligor and its respective Restricted Subsidiaries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3" w:name="page124"/>
    <w:bookmarkEnd w:id="123"/>
    <w:p>
      <w:pPr>
        <w:ind w:right="40"/>
        <w:spacing w:after="0" w:line="258" w:lineRule="auto"/>
        <w:rPr>
          <w:sz w:val="20"/>
          <w:szCs w:val="20"/>
          <w:color w:val="auto"/>
        </w:rPr>
      </w:pPr>
      <w:r>
        <w:rPr>
          <w:rFonts w:ascii="Times New Roman" w:cs="Times New Roman" w:eastAsia="Times New Roman" w:hAnsi="Times New Roman"/>
          <w:sz w:val="18"/>
          <w:szCs w:val="18"/>
          <w:color w:val="auto"/>
        </w:rPr>
        <w:t>for travel, entertainment and moving and other relocation expenses made in direct furtherance and in the ordinary course of business of an Obligor and its Restricted Subsidiaries, (iv) 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patents, copyrights, trademarks, trade secrets and other intellectual property.</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WIL-Ireland shall not, and shall not permit any Restricted Subsidiary to, directly or indirectly, enter into, incur, create or permit to exist any Restrictive Agreement, except for:</w:t>
      </w:r>
    </w:p>
    <w:p>
      <w:pPr>
        <w:spacing w:after="0" w:line="162" w:lineRule="exact"/>
        <w:rPr>
          <w:sz w:val="20"/>
          <w:szCs w:val="20"/>
          <w:color w:val="auto"/>
        </w:rPr>
      </w:pPr>
    </w:p>
    <w:p>
      <w:pPr>
        <w:ind w:left="2000" w:hanging="695"/>
        <w:spacing w:after="0"/>
        <w:tabs>
          <w:tab w:leader="none" w:pos="2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contained in any Loan Document and any of the Prepetition Unsecured Revolving Facility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ind w:left="2000" w:hanging="695"/>
        <w:spacing w:after="0"/>
        <w:tabs>
          <w:tab w:leader="none" w:pos="2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existing under or by reason of any Requirement of Law;</w:t>
      </w:r>
    </w:p>
    <w:p>
      <w:pPr>
        <w:spacing w:after="0" w:line="225" w:lineRule="exact"/>
        <w:rPr>
          <w:rFonts w:ascii="Times New Roman" w:cs="Times New Roman" w:eastAsia="Times New Roman" w:hAnsi="Times New Roman"/>
          <w:sz w:val="18"/>
          <w:szCs w:val="18"/>
          <w:color w:val="auto"/>
        </w:rPr>
      </w:pPr>
    </w:p>
    <w:p>
      <w:pPr>
        <w:ind w:firstLine="1305"/>
        <w:spacing w:after="0" w:line="266" w:lineRule="auto"/>
        <w:tabs>
          <w:tab w:leader="none" w:pos="19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with respect to any Restricted Subsidiary or any of its assets contained in any agreement for the Disposition of a material portion of the Capital Stock of, or any of the assets of, such Restricted Subsidiary pending such Disposition; provided that such restrictions apply only to the Restricted Subsidiary that is, or assets that are, the subject of such Disposition and such Disposition is permitted hereunder;</w:t>
      </w:r>
    </w:p>
    <w:p>
      <w:pPr>
        <w:spacing w:after="0" w:line="176" w:lineRule="exact"/>
        <w:rPr>
          <w:rFonts w:ascii="Times New Roman" w:cs="Times New Roman" w:eastAsia="Times New Roman" w:hAnsi="Times New Roman"/>
          <w:sz w:val="18"/>
          <w:szCs w:val="18"/>
          <w:color w:val="auto"/>
        </w:rPr>
      </w:pPr>
    </w:p>
    <w:p>
      <w:pPr>
        <w:jc w:val="both"/>
        <w:ind w:right="440" w:firstLine="1305"/>
        <w:spacing w:after="0" w:line="261" w:lineRule="auto"/>
        <w:tabs>
          <w:tab w:leader="none" w:pos="200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limitations or restrictions contained in contracts and agreements outstanding on the Effective Date and renewals, extensions, refinancings or replacements thereof identified on </w:t>
      </w:r>
      <w:r>
        <w:rPr>
          <w:rFonts w:ascii="Times New Roman" w:cs="Times New Roman" w:eastAsia="Times New Roman" w:hAnsi="Times New Roman"/>
          <w:sz w:val="18"/>
          <w:szCs w:val="18"/>
          <w:u w:val="single" w:color="auto"/>
          <w:color w:val="auto"/>
        </w:rPr>
        <w:t>Schedule 8.11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restrictions set forth in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0" w:lineRule="exact"/>
        <w:rPr>
          <w:rFonts w:ascii="Times New Roman" w:cs="Times New Roman" w:eastAsia="Times New Roman" w:hAnsi="Times New Roman"/>
          <w:sz w:val="18"/>
          <w:szCs w:val="18"/>
          <w:color w:val="auto"/>
        </w:rPr>
      </w:pPr>
    </w:p>
    <w:p>
      <w:pPr>
        <w:ind w:right="120" w:firstLine="1305"/>
        <w:spacing w:after="0" w:line="266" w:lineRule="auto"/>
        <w:tabs>
          <w:tab w:leader="none" w:pos="19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limitations or restrictions contained in any agreement or instrument to which any Person is a party at the time such Person is merged or consolidated with or into WIL-Ireland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 or limitation is not incurred in connection with, or in contemplation of, such merger, consolidation or acquisition;</w:t>
      </w:r>
    </w:p>
    <w:p>
      <w:pPr>
        <w:spacing w:after="0" w:line="176" w:lineRule="exact"/>
        <w:rPr>
          <w:rFonts w:ascii="Times New Roman" w:cs="Times New Roman" w:eastAsia="Times New Roman" w:hAnsi="Times New Roman"/>
          <w:sz w:val="18"/>
          <w:szCs w:val="18"/>
          <w:color w:val="auto"/>
        </w:rPr>
      </w:pPr>
    </w:p>
    <w:p>
      <w:pPr>
        <w:ind w:right="120" w:firstLine="1305"/>
        <w:spacing w:after="0" w:line="261" w:lineRule="auto"/>
        <w:tabs>
          <w:tab w:leader="none" w:pos="201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the definition of Restrictive Agreements shall not apply to restrictions or conditions imposed by any agreement relating to secured Indebtedness permitted by this Agreement or Liens permitted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0" w:lineRule="exact"/>
        <w:rPr>
          <w:rFonts w:ascii="Times New Roman" w:cs="Times New Roman" w:eastAsia="Times New Roman" w:hAnsi="Times New Roman"/>
          <w:sz w:val="18"/>
          <w:szCs w:val="18"/>
          <w:color w:val="auto"/>
        </w:rPr>
      </w:pPr>
    </w:p>
    <w:p>
      <w:pPr>
        <w:ind w:right="20" w:firstLine="1305"/>
        <w:spacing w:after="0" w:line="282" w:lineRule="auto"/>
        <w:tabs>
          <w:tab w:leader="none" w:pos="200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contained in joint venture agreements, partnership agreements and other similar agreements with respect to a joint ownership arrangement restricting the disposition or distribution of assets or property of such joint venture, partnership or other joint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ownership entity, so long as such encumbrances or restrictions are not applicable to the property or assets of any other Person; and</w:t>
      </w:r>
    </w:p>
    <w:p>
      <w:pPr>
        <w:spacing w:after="0" w:line="225" w:lineRule="exact"/>
        <w:rPr>
          <w:sz w:val="20"/>
          <w:szCs w:val="20"/>
          <w:color w:val="auto"/>
        </w:rPr>
      </w:pPr>
    </w:p>
    <w:p>
      <w:pPr>
        <w:ind w:left="2000" w:hanging="695"/>
        <w:spacing w:after="0"/>
        <w:tabs>
          <w:tab w:leader="none" w:pos="20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contained in Permitted Factoring Transaction Documents.</w:t>
      </w:r>
    </w:p>
    <w:p>
      <w:pPr>
        <w:spacing w:after="0" w:line="225"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8.12</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1305"/>
        <w:spacing w:after="0" w:line="255" w:lineRule="auto"/>
        <w:tabs>
          <w:tab w:leader="none" w:pos="200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WIL-Ireland shall not, nor shall it permit any of its Subsidiaries to, use any Letter of Credit or the proceeds of any Loan under this Agreement directly or indirectly for the purpose of buying or carrying any “margin stock” within the meaning of Regulation U (herein called “margin stock”) or for the purpose of reducing or retiring any indebtedness which was originally incurred to buy or carry a margin stock (except that WIL-Ireland and any of its Restricted Subsidiaries may purchase the common stock of WIL-Ireland, subject to compliance with applicable law and provided that WIL-Ireland will not at any time permit the value of the assets of WIL-Ireland and its Subsidiaries on a consolidated basis that comprise “margin stock” as defined in Regulation U to exceed an amount equal to 25% of all of the assets of WIL-Ireland and its Subsidiaries on a consolidated basis), or for any other purpose that would constitute this transaction a “purpose” credit within the meaning of Regulation U. WIL-Ireland shall not, nor shall it permit any of its Subsidiaries to, take any action that would cause this Agreement or any other Loan Document to violate Regulation T, U or X.</w:t>
      </w:r>
    </w:p>
    <w:p>
      <w:pPr>
        <w:spacing w:after="0" w:line="185" w:lineRule="exact"/>
        <w:rPr>
          <w:rFonts w:ascii="Times New Roman" w:cs="Times New Roman" w:eastAsia="Times New Roman" w:hAnsi="Times New Roman"/>
          <w:sz w:val="18"/>
          <w:szCs w:val="18"/>
          <w:color w:val="auto"/>
        </w:rPr>
      </w:pPr>
    </w:p>
    <w:p>
      <w:pPr>
        <w:ind w:right="40" w:firstLine="1305"/>
        <w:spacing w:after="0" w:line="258" w:lineRule="auto"/>
        <w:tabs>
          <w:tab w:leader="none" w:pos="199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request any Loans, and WIL-Ireland shall not use or otherwise make available, and shall procure that its Subsidiaries and its or their respective directors, officers, employees and agents shall not use or otherwise make available, any proceeds of the Loans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83" w:lineRule="exact"/>
        <w:rPr>
          <w:rFonts w:ascii="Times New Roman" w:cs="Times New Roman" w:eastAsia="Times New Roman" w:hAnsi="Times New Roman"/>
          <w:sz w:val="18"/>
          <w:szCs w:val="18"/>
          <w:color w:val="auto"/>
        </w:rPr>
      </w:pPr>
    </w:p>
    <w:p>
      <w:pPr>
        <w:ind w:firstLine="1305"/>
        <w:spacing w:after="0" w:line="256" w:lineRule="auto"/>
        <w:tabs>
          <w:tab w:leader="none" w:pos="200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no portion of the Loans shall be used to (i) challenge the validity, perfection, priority, extent or enforceability of the Loans or any liens or security interests securing the Loans, (ii) to investigate or assert any other claims or causes of action against the Administrative Agent, Collateral Agent or any Lender or any other holder of any Loans (other than as permitted pursuant to the terms of the Financing Order), (iii) for any act which has the effect of materially or adversely modifying or compromising the rights and remedies of the Administrative Agent, the Collateral Agent or any Lender as set forth in any Loan Document or (iv) for any similar actions adverse to the interests of the Lenders customarily prohibited in financing orders.</w:t>
      </w:r>
    </w:p>
    <w:p>
      <w:pPr>
        <w:spacing w:after="0" w:line="188"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7"/>
          <w:szCs w:val="17"/>
          <w:color w:val="auto"/>
        </w:rPr>
        <w:t>. WIL-Ireland will not change (i) accounting policies or reporting practices that is not an acceptable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change under GAAP or (ii) its Fiscal Year from the basis in effect on the Effective Date, other than with the consent of the Administrative Agent and the Required Lenders.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Amendments to Certain Documents</w:t>
      </w:r>
      <w:r>
        <w:rPr>
          <w:rFonts w:ascii="Times New Roman" w:cs="Times New Roman" w:eastAsia="Times New Roman" w:hAnsi="Times New Roman"/>
          <w:sz w:val="18"/>
          <w:szCs w:val="18"/>
          <w:color w:val="auto"/>
        </w:rPr>
        <w:t>. WIL-Ireland shall not, and shall not permit any Restricted Subsidiary to, amend, modify or waive any of its rights under (a) its certificate of incorporation, by-laws or other organizational documents or (b) any instruments, agreements or other documents in respect of any Material Indebtedness that is Subordinated Indebtedness, in each case in a manner materially adverse to the Lenders.</w:t>
      </w:r>
    </w:p>
    <w:p>
      <w:pPr>
        <w:spacing w:after="0" w:line="176"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8.15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WIL-Ireland shall not, and shall not permit any Restricted Subsidiary to, enter into any arrangement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other than short term leases entered into to facilitate a Disposition permitted by this Agreement.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Intercompany Indebtedness</w:t>
      </w:r>
      <w:r>
        <w:rPr>
          <w:rFonts w:ascii="Times New Roman" w:cs="Times New Roman" w:eastAsia="Times New Roman" w:hAnsi="Times New Roman"/>
          <w:sz w:val="18"/>
          <w:szCs w:val="18"/>
          <w:color w:val="auto"/>
        </w:rPr>
        <w:t>. WIL-Ireland shall not, and shall not permit any Restricted Subsidiary to, allow the compromise, reduction or elimination (other than through repayment) of any intercompany Indebtedness owing by a Restricted Subsidiary to an Obligor (other than that owing to an Obligor by another Obligor), other than with the consent of the Administrative Agent and the Required Lenders (such consent not to be unreasonably withheld or delayed), if the aggregate outstanding principal amount of such Indebtedness exceeds $25,000,000.</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8.18 </w:t>
      </w:r>
      <w:r>
        <w:rPr>
          <w:rFonts w:ascii="Times New Roman" w:cs="Times New Roman" w:eastAsia="Times New Roman" w:hAnsi="Times New Roman"/>
          <w:sz w:val="18"/>
          <w:szCs w:val="18"/>
          <w:u w:val="single" w:color="auto"/>
          <w:color w:val="auto"/>
        </w:rPr>
        <w:t>Certain Bankruptcy Matters</w:t>
      </w:r>
      <w:r>
        <w:rPr>
          <w:rFonts w:ascii="Times New Roman" w:cs="Times New Roman" w:eastAsia="Times New Roman" w:hAnsi="Times New Roman"/>
          <w:sz w:val="18"/>
          <w:szCs w:val="18"/>
          <w:color w:val="auto"/>
        </w:rPr>
        <w:t>. None of the Debtors shall propose, file, or otherwise support (i) any plan of reorganization or liquidation that is not an Acceptable Plan or (ii) entry of a confirmation order that is not an Acceptable Confirmation Order. None of the Debtors shall in any way support or participate in any scheme of arrangement in the Irish Process that is not an Irish Acceptable Scheme of Arrangement, nor shall any of the Debtors propose, file or otherwise support any scheme of arrangement proposed under Bermuda law that is not a Bermuda Acceptable Scheme of Arrangement. Any plan of reorganization or liquidation or confirmation order proposed by any of the Debtors in the Case, any scheme of arrangement proposed by the Irish Examiner in the Irish Process, and any scheme of arrangement proposed under Bermuda law shall not discharge or otherwise affect in any way any of the joint and several obligations of the Obligors to the Lenders under the Credit Facilities or Loan Documents, other than after the indefeasible payment in full and in cash of all Obligations, which, for this purpose, shall include the indefeasible payment in full of the Swap Obligations (or the arrangement of alternative collateral arrangements or the novation of the Swap Obligations, in each case, satisfactory to the holder of such Swap Obligations in its sole discretion), (other than indemnities and other contingent obligations not then due and payable) under the Credit Facilities and Loan Documents on or before the “effective date” of an Acceptable Plan and the termination of the Credit Facilities.</w:t>
      </w:r>
    </w:p>
    <w:p>
      <w:pPr>
        <w:spacing w:after="0" w:line="193"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8.19</w:t>
      </w:r>
      <w:r>
        <w:rPr>
          <w:sz w:val="20"/>
          <w:szCs w:val="20"/>
          <w:color w:val="auto"/>
        </w:rPr>
        <w:tab/>
      </w:r>
      <w:r>
        <w:rPr>
          <w:rFonts w:ascii="Times New Roman" w:cs="Times New Roman" w:eastAsia="Times New Roman" w:hAnsi="Times New Roman"/>
          <w:sz w:val="18"/>
          <w:szCs w:val="18"/>
          <w:u w:val="single" w:color="auto"/>
          <w:color w:val="auto"/>
        </w:rPr>
        <w:t>Additional Bankruptcy Matters</w:t>
      </w:r>
      <w:r>
        <w:rPr>
          <w:rFonts w:ascii="Times New Roman" w:cs="Times New Roman" w:eastAsia="Times New Roman" w:hAnsi="Times New Roman"/>
          <w:sz w:val="18"/>
          <w:szCs w:val="18"/>
          <w:color w:val="auto"/>
        </w:rPr>
        <w:t>. WIL-Ireland shall not, nor shall it permit any of its Subsidiaries to, do any of the following:</w:t>
      </w:r>
    </w:p>
    <w:p>
      <w:pPr>
        <w:spacing w:after="0" w:line="27" w:lineRule="exact"/>
        <w:rPr>
          <w:sz w:val="20"/>
          <w:szCs w:val="20"/>
          <w:color w:val="auto"/>
        </w:rPr>
      </w:pPr>
    </w:p>
    <w:p>
      <w:pPr>
        <w:ind w:firstLine="8"/>
        <w:spacing w:after="0" w:line="255" w:lineRule="auto"/>
        <w:tabs>
          <w:tab w:leader="none" w:pos="24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or prosecute any claim or cause of action against any of the Secured Parties (in their capacities as such), unless such claim or cause of action is in connection with the enforcement of the Loan Documents against the Administrative Agent, the Lenders or the Collateral Agent; (b) subject to the terms of the Financing Order, object to, contest, delay, prevent or interfere with in any material manner the exercise of</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6" w:name="page127"/>
    <w:bookmarkEnd w:id="126"/>
    <w:p>
      <w:pPr>
        <w:ind w:right="40"/>
        <w:spacing w:after="0" w:line="258" w:lineRule="auto"/>
        <w:rPr>
          <w:sz w:val="20"/>
          <w:szCs w:val="20"/>
          <w:color w:val="auto"/>
        </w:rPr>
      </w:pPr>
      <w:r>
        <w:rPr>
          <w:rFonts w:ascii="Times New Roman" w:cs="Times New Roman" w:eastAsia="Times New Roman" w:hAnsi="Times New Roman"/>
          <w:sz w:val="18"/>
          <w:szCs w:val="18"/>
          <w:color w:val="auto"/>
        </w:rPr>
        <w:t>rights and remedies by the Administrative Agent, the Collateral Agent or the Lenders with respect to the Collateral following the occurrence of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Party may contest or dispute whether an Event of Default has occurred); or (c) make any payment or distribution on account of any Prepetition Indebtedness, except (i) as expressly provided or permitted hereunder (including to the extent pursuant to any “first day” or “second day” orders complying with the terms of this Agreement), (ii) with the prior consent of the Required Lenders in their sole discretion or (iii) as provided pursuant to any other order of the Bankruptcy Court acceptable to the Required Lenders.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07"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Events of Default and Remedies</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ind w:right="160" w:firstLine="1305"/>
        <w:spacing w:after="0" w:line="261" w:lineRule="auto"/>
        <w:tabs>
          <w:tab w:leader="none" w:pos="199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principal of any Loan or any reimbursement obligation in respect of any LC Disbursement shall not be paid when such payment is due (whether at the due date thereof or at a date fixed for prepayment thereof or otherwise), or (ii) any interest on any Loan, any fee or any other amount (other than an amount referred to in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payable hereunder or any other Loan Document shall not be paid within three Business Days following the date on which the payment of interest, fee or such other amount is due; or</w:t>
      </w:r>
    </w:p>
    <w:p>
      <w:pPr>
        <w:spacing w:after="0" w:line="180" w:lineRule="exact"/>
        <w:rPr>
          <w:rFonts w:ascii="Times New Roman" w:cs="Times New Roman" w:eastAsia="Times New Roman" w:hAnsi="Times New Roman"/>
          <w:sz w:val="18"/>
          <w:szCs w:val="18"/>
          <w:color w:val="auto"/>
        </w:rPr>
      </w:pPr>
    </w:p>
    <w:p>
      <w:pPr>
        <w:ind w:right="220" w:firstLine="1305"/>
        <w:spacing w:after="0" w:line="261" w:lineRule="auto"/>
        <w:tabs>
          <w:tab w:leader="none" w:pos="200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made or, for purposes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deemed made by or on behalf of WIL-Ireland or any Subsidiary herein or in any other Loan Document or in any document, certificate or financial statement delivered in connection with this Agreement or any other Loan Document shall prove to have been incorrect in any material respect (or, to the extent qualified by materiality or reference to Material Adverse Effect, in all respects) when made or deemed made or reaffirmed, as the case may be; or</w:t>
      </w:r>
    </w:p>
    <w:p>
      <w:pPr>
        <w:spacing w:after="0" w:line="180" w:lineRule="exact"/>
        <w:rPr>
          <w:rFonts w:ascii="Times New Roman" w:cs="Times New Roman" w:eastAsia="Times New Roman" w:hAnsi="Times New Roman"/>
          <w:sz w:val="18"/>
          <w:szCs w:val="18"/>
          <w:color w:val="auto"/>
        </w:rPr>
      </w:pPr>
    </w:p>
    <w:p>
      <w:pPr>
        <w:ind w:right="120" w:firstLine="1305"/>
        <w:spacing w:after="0" w:line="282" w:lineRule="auto"/>
        <w:tabs>
          <w:tab w:leader="none" w:pos="199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(i) fail to perform or observe any covenant, condition or agreement contained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(with respect to the existence of any Obligor)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(ii) fail to give any notice required by </w:t>
      </w:r>
      <w:r>
        <w:rPr>
          <w:rFonts w:ascii="Times New Roman" w:cs="Times New Roman" w:eastAsia="Times New Roman" w:hAnsi="Times New Roman"/>
          <w:sz w:val="18"/>
          <w:szCs w:val="18"/>
          <w:u w:val="single" w:color="auto"/>
          <w:color w:val="auto"/>
        </w:rPr>
        <w:t>Section 7.01(d)(ii)</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200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Borrower shall fail to give any notice required by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7.01(d)(i)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 xml:space="preserve"> and, in any event, such failure shall remain unremedied for five Business Days after the earlier to occur of (i) receipt by a Principal Financial Officer of any Borrower of notice of such failure (given by the Administrative Agent or any Lender) and (ii) a Principal Financial Officer of any Borrower otherwise becoming aware of such failure; or</w:t>
      </w:r>
    </w:p>
    <w:p>
      <w:pPr>
        <w:spacing w:after="0" w:line="180" w:lineRule="exact"/>
        <w:rPr>
          <w:rFonts w:ascii="Times New Roman" w:cs="Times New Roman" w:eastAsia="Times New Roman" w:hAnsi="Times New Roman"/>
          <w:sz w:val="18"/>
          <w:szCs w:val="18"/>
          <w:color w:val="auto"/>
        </w:rPr>
      </w:pPr>
    </w:p>
    <w:p>
      <w:pPr>
        <w:ind w:right="40" w:firstLine="1305"/>
        <w:spacing w:after="0" w:line="261" w:lineRule="auto"/>
        <w:tabs>
          <w:tab w:leader="none" w:pos="199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Obligor shall fail to perform or observe any other term, covenant or agreement contained in this Agreement (other than those specified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7" w:name="page128"/>
    <w:bookmarkEnd w:id="127"/>
    <w:p>
      <w:pPr>
        <w:ind w:right="20" w:firstLine="1305"/>
        <w:spacing w:after="0" w:line="258" w:lineRule="auto"/>
        <w:tabs>
          <w:tab w:leader="none" w:pos="201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WIL-Ireland or any of its Restricted Subsidiaries shall fail to make (whether as primary obligor or as guarantor or other surety) any payment (regardless of amount) of principal or interest or premium, if any, in respect of any Material Indebtedness (other than the Prepetition Unsecured Revolving Facility), when and as the same shall become due and payable (after giving effect to any grace period thereto) except (i) Material Indebtedness of a Debtor as to which remedial action by the holder of the Material Indebtedness is subject to the automatic stay of the Bankruptcy Code, or (ii) if such failure exists on the Effective Date, but the condition precedent described in </w:t>
      </w:r>
      <w:r>
        <w:rPr>
          <w:rFonts w:ascii="Times New Roman" w:cs="Times New Roman" w:eastAsia="Times New Roman" w:hAnsi="Times New Roman"/>
          <w:sz w:val="18"/>
          <w:szCs w:val="18"/>
          <w:u w:val="single" w:color="auto"/>
          <w:color w:val="auto"/>
        </w:rPr>
        <w:t>Section 5.01(m)</w:t>
      </w:r>
      <w:r>
        <w:rPr>
          <w:rFonts w:ascii="Times New Roman" w:cs="Times New Roman" w:eastAsia="Times New Roman" w:hAnsi="Times New Roman"/>
          <w:sz w:val="18"/>
          <w:szCs w:val="18"/>
          <w:color w:val="auto"/>
        </w:rPr>
        <w:t xml:space="preserve"> was nevertheless satisfied; or</w:t>
      </w:r>
    </w:p>
    <w:p>
      <w:pPr>
        <w:spacing w:after="0" w:line="183" w:lineRule="exact"/>
        <w:rPr>
          <w:rFonts w:ascii="Times New Roman" w:cs="Times New Roman" w:eastAsia="Times New Roman" w:hAnsi="Times New Roman"/>
          <w:sz w:val="18"/>
          <w:szCs w:val="18"/>
          <w:color w:val="auto"/>
        </w:rPr>
      </w:pPr>
    </w:p>
    <w:p>
      <w:pPr>
        <w:ind w:right="40" w:firstLine="1305"/>
        <w:spacing w:after="0" w:line="266" w:lineRule="auto"/>
        <w:tabs>
          <w:tab w:leader="none" w:pos="200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WIL-Ireland or any of its Restricted Subsidiaries shall fail to make (whether as primary obligor or as guarantor or other surety) any payment (regardless of amount) of principal or interest or premium, if any, when and as the same shall become due and payable (after giving effect to any grace period thereto), in respect of the Prepetition Unsecured Revolving Facility; or</w:t>
      </w:r>
    </w:p>
    <w:p>
      <w:pPr>
        <w:spacing w:after="0" w:line="176" w:lineRule="exact"/>
        <w:rPr>
          <w:rFonts w:ascii="Times New Roman" w:cs="Times New Roman" w:eastAsia="Times New Roman" w:hAnsi="Times New Roman"/>
          <w:sz w:val="18"/>
          <w:szCs w:val="18"/>
          <w:color w:val="auto"/>
        </w:rPr>
      </w:pPr>
    </w:p>
    <w:p>
      <w:pPr>
        <w:ind w:right="160" w:firstLine="1305"/>
        <w:spacing w:after="0" w:line="282" w:lineRule="auto"/>
        <w:tabs>
          <w:tab w:leader="none" w:pos="200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Unsecured Revolving Facility Forbearance shall have expired, been terminated, otherwise have ceased to be in full force and effect (other than upon payment in full) or been amended, supplemented or otherwise modified in any manner materially adverse to the Lenders; or</w:t>
      </w:r>
    </w:p>
    <w:p>
      <w:pPr>
        <w:spacing w:after="0" w:line="161" w:lineRule="exact"/>
        <w:rPr>
          <w:rFonts w:ascii="Times New Roman" w:cs="Times New Roman" w:eastAsia="Times New Roman" w:hAnsi="Times New Roman"/>
          <w:sz w:val="18"/>
          <w:szCs w:val="18"/>
          <w:color w:val="auto"/>
        </w:rPr>
      </w:pPr>
    </w:p>
    <w:p>
      <w:pPr>
        <w:ind w:right="440" w:firstLine="1305"/>
        <w:spacing w:after="0" w:line="282" w:lineRule="auto"/>
        <w:tabs>
          <w:tab w:leader="none" w:pos="200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under the Prepetition Unsecured Revolving Facility that is not a “Specified Event of Default” under the Unsecured Revolving Facility Forbearance; or</w:t>
      </w:r>
    </w:p>
    <w:p>
      <w:pPr>
        <w:spacing w:after="0" w:line="161" w:lineRule="exact"/>
        <w:rPr>
          <w:rFonts w:ascii="Times New Roman" w:cs="Times New Roman" w:eastAsia="Times New Roman" w:hAnsi="Times New Roman"/>
          <w:sz w:val="18"/>
          <w:szCs w:val="18"/>
          <w:color w:val="auto"/>
        </w:rPr>
      </w:pPr>
    </w:p>
    <w:p>
      <w:pPr>
        <w:ind w:firstLine="1305"/>
        <w:spacing w:after="0" w:line="255" w:lineRule="auto"/>
        <w:tabs>
          <w:tab w:leader="none" w:pos="200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event or condition occurs that results in any Material Indebtedness (other than under Swap Agreements and other than Prepetition Indebtedness) becoming due prior to its scheduled maturity, that enables or permits the holder or holders of such Material Indebtedness or any trustee or agent on its or their behalf to cause such Material Indebtedness to become due, or to require the prepayment, repurchase, redemption or defeasance thereof, prior to its scheduled maturity, or that enables or permits such holder or holders or any trustee or agent on its or their behalf to elect to terminate their commitments in respect of such Material Indebtedness or (ii) any event, condition or default occurs under any Swap Agreement (other than a default that occurs as a result of the filing of the Case, the Bermuda Provisional Liquidation or the Irish Process) that constitutes Material Indebtedness which default could enable the other counterparty to terminate such Swap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(j)(i) shall not apply to secured Indebtedness that becomes due as a result of the voluntary sale or transfer of the property or assets securing such Indebtedness; or</w:t>
      </w:r>
    </w:p>
    <w:p>
      <w:pPr>
        <w:spacing w:after="0" w:line="185" w:lineRule="exact"/>
        <w:rPr>
          <w:rFonts w:ascii="Times New Roman" w:cs="Times New Roman" w:eastAsia="Times New Roman" w:hAnsi="Times New Roman"/>
          <w:sz w:val="18"/>
          <w:szCs w:val="18"/>
          <w:color w:val="auto"/>
        </w:rPr>
      </w:pPr>
    </w:p>
    <w:p>
      <w:pPr>
        <w:ind w:right="120" w:firstLine="1305"/>
        <w:spacing w:after="0" w:line="266" w:lineRule="auto"/>
        <w:tabs>
          <w:tab w:leader="none" w:pos="200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or any Material Subsidiary (other than a Debtor) shall become unable, admit in writing its inability, or fail, generally to pay its debts as they become due (disregarding any debts that are subject to treatment under the chapter 11 plan of reorganization contemplated by the Restructuring Support Agreement); or</w:t>
      </w:r>
    </w:p>
    <w:p>
      <w:pPr>
        <w:spacing w:after="0" w:line="176" w:lineRule="exact"/>
        <w:rPr>
          <w:rFonts w:ascii="Times New Roman" w:cs="Times New Roman" w:eastAsia="Times New Roman" w:hAnsi="Times New Roman"/>
          <w:sz w:val="18"/>
          <w:szCs w:val="18"/>
          <w:color w:val="auto"/>
        </w:rPr>
      </w:pPr>
    </w:p>
    <w:p>
      <w:pPr>
        <w:jc w:val="both"/>
        <w:ind w:right="120" w:firstLine="1305"/>
        <w:spacing w:after="0" w:line="261" w:lineRule="auto"/>
        <w:tabs>
          <w:tab w:leader="none" w:pos="200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(i) a decree or order for relief in respect of any Obligor or any Material Subsidiary (other than a Debtor) in an involuntary case or proceeding under any applicable federal, state or foreign bankruptcy, insolvency, reorganization or other similar law (but excluding for the avoidance of doubt an Order made by the Irish Court appointing the Irish Examiner to WIL-Ireland in the Irish Process) or (ii)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spacing w:after="0" w:line="255" w:lineRule="auto"/>
        <w:rPr>
          <w:sz w:val="20"/>
          <w:szCs w:val="20"/>
          <w:color w:val="auto"/>
        </w:rPr>
      </w:pPr>
      <w:r>
        <w:rPr>
          <w:rFonts w:ascii="Times New Roman" w:cs="Times New Roman" w:eastAsia="Times New Roman" w:hAnsi="Times New Roman"/>
          <w:sz w:val="18"/>
          <w:szCs w:val="18"/>
          <w:color w:val="auto"/>
        </w:rPr>
        <w:t>decree or order adjudging any Obligor or any Material Subsidiary (other than a Debtor) bankrupt or insolvent, or approving as properly filed a petition seeking reorganization, arrangement, compromise, adjustment or composition of or in respect of any Obligor or any Material Subsidiary (other than a Debtor) under any applicable federal, state or foreign law (including under any corporate laws), (but excluding for the avoidance of doubt an Order made by the Irish Court appointing the Irish Examiner to WIL-Ireland in the Irish Process), or appointing a custodian, receiver, liquidator (including a provisional liquidator), assignee, trustee, examiner (including an interim examiner but excluding for the avoidance of doubt the appointment of the Irish Examiner to WIL-Ireland on foot of the Irish Examinership Petition) or appointing a custodian, receiver, liquidator, assignee, trustee, examiner, administrator, sequestrator, receiver and manager, monitor or other similar official of any Obligor or any Material Subsidiary (other than a Debtor) of any substantial part of its property, or ordering the winding up or liquidation of its affairs; or</w:t>
      </w:r>
    </w:p>
    <w:p>
      <w:pPr>
        <w:spacing w:after="0" w:line="185" w:lineRule="exact"/>
        <w:rPr>
          <w:sz w:val="20"/>
          <w:szCs w:val="20"/>
          <w:color w:val="auto"/>
        </w:rPr>
      </w:pPr>
    </w:p>
    <w:p>
      <w:pPr>
        <w:ind w:firstLine="1305"/>
        <w:spacing w:after="0" w:line="253" w:lineRule="auto"/>
        <w:tabs>
          <w:tab w:leader="none" w:pos="200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or any Material Subsidiary (in each case other than a Debtor) shall (i) voluntarily commence a case or proceeding under any applicable federal, state or foreign bankruptcy, insolvency, reorganization or other similar law or of any other case or proceeding to be adjudicated a bankrupt or insolvent (but excluding for the avoidance of doubt the presentation of the Irish Examinership Petition), (ii) consent to the entry of a decree or order for relief in respect of such Obligor or such Material Subsidiary (in each case other than a Debtor) in an involuntary case or proceeding under any applicable federal, state or foreign bankruptcy, insolvency, reorganization or other similar law or to the commencement of any bankruptcy or insolvency case or proceeding against it, (iii) file a petition or answer or consent seeking reorganization, relief, compromise or arrangement under any applicable federal, state or foreign law (including under any corporate laws) (but excluding for the avoidance of doubt the presentation of the Irish Examinership Petition), (iv) apply for or consent to the appointment of or taking possession by a custodian, receiver, liquidator (including a provisional liquidator), assignee, trustee, examiner (including an interim examiner but excluding for the avoidance of doubt the appointment of the Irish Examiner to WIL-Ireland on foot of the Irish Examinership Petition), administrator, sequestrator, receiver and manager, monitor or similar official of such Obligor or such Material Subsidiary (in each case other than a Debtor) or of any substantial part of its property, (v) make an assignment for the benefit of creditors, or (vi) take any corporate or other action in furtherance of any of the foregoing; or</w:t>
      </w:r>
    </w:p>
    <w:p>
      <w:pPr>
        <w:spacing w:after="0" w:line="19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any material enforcement action that is not stayed within 45 days after the commencement thereof;</w:t>
      </w:r>
    </w:p>
    <w:p>
      <w:pPr>
        <w:spacing w:after="0" w:line="225" w:lineRule="exact"/>
        <w:rPr>
          <w:rFonts w:ascii="Times New Roman" w:cs="Times New Roman" w:eastAsia="Times New Roman" w:hAnsi="Times New Roman"/>
          <w:sz w:val="18"/>
          <w:szCs w:val="18"/>
          <w:color w:val="auto"/>
        </w:rPr>
      </w:pPr>
    </w:p>
    <w:p>
      <w:pPr>
        <w:ind w:right="140" w:firstLine="1305"/>
        <w:spacing w:after="0" w:line="258" w:lineRule="auto"/>
        <w:tabs>
          <w:tab w:leader="none" w:pos="200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order for monetary damages shall be entered against any Debtor or any Material Subsidiary, which with other outstanding judgments and orders for monetary damages entered against the Debtors and the Material Subsidiaries equals or exceeds $15,000,000 in the aggregate (to the extent not covered by independent third-party insurance as to which the respective insurer is financially sound and has not disputed coverage) unless within 45 days after the entry thereof the execution thereof shall have been vacated or the enforcement thereof stayed (by operation of law, the rules or orders of a court with jurisdiction over the matter or by consent of the party litigants); or</w:t>
      </w:r>
    </w:p>
    <w:p>
      <w:pPr>
        <w:spacing w:after="0" w:line="183" w:lineRule="exact"/>
        <w:rPr>
          <w:rFonts w:ascii="Times New Roman" w:cs="Times New Roman" w:eastAsia="Times New Roman" w:hAnsi="Times New Roman"/>
          <w:sz w:val="18"/>
          <w:szCs w:val="18"/>
          <w:color w:val="auto"/>
        </w:rPr>
      </w:pPr>
    </w:p>
    <w:p>
      <w:pPr>
        <w:ind w:right="420" w:firstLine="1305"/>
        <w:spacing w:after="0" w:line="282" w:lineRule="auto"/>
        <w:tabs>
          <w:tab w:leader="none" w:pos="200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Payment in Full, any Loan Document (other than one or more Collateral Documents intended to grant or perfect a Lien in Collateral with a net book value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29" w:name="page130"/>
    <w:bookmarkEnd w:id="129"/>
    <w:p>
      <w:pPr>
        <w:spacing w:after="0" w:line="261" w:lineRule="auto"/>
        <w:rPr>
          <w:sz w:val="20"/>
          <w:szCs w:val="20"/>
          <w:color w:val="auto"/>
        </w:rPr>
      </w:pPr>
      <w:r>
        <w:rPr>
          <w:rFonts w:ascii="Times New Roman" w:cs="Times New Roman" w:eastAsia="Times New Roman" w:hAnsi="Times New Roman"/>
          <w:sz w:val="18"/>
          <w:szCs w:val="18"/>
          <w:color w:val="auto"/>
        </w:rPr>
        <w:t>of less than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 or shall be declared to be null and void, or the validity or enforceability thereof shall be contested by any Obligor or any Obligor shall deny that it has any or further liability or obligation thereunder; or</w:t>
      </w:r>
    </w:p>
    <w:p>
      <w:pPr>
        <w:spacing w:after="0" w:line="180" w:lineRule="exact"/>
        <w:rPr>
          <w:sz w:val="20"/>
          <w:szCs w:val="20"/>
          <w:color w:val="auto"/>
        </w:rPr>
      </w:pPr>
    </w:p>
    <w:p>
      <w:pPr>
        <w:ind w:right="60" w:firstLine="1305"/>
        <w:spacing w:after="0" w:line="256" w:lineRule="auto"/>
        <w:tabs>
          <w:tab w:leader="none" w:pos="200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(other than to the extent permitted by the terms hereof or thereof or with the consent of the Administrative Agent, the Collateral Agent and each of the Lenders), at any time after its execution and delivery and for any reason, fail to create a valid and perfected security interest or other Lien in any material portion of the Collateral purported to be covered by the Collateral Documents having the priority required hereby or thereby, except to the extent permitted by the terms of any Loan Document; provided that it shall not be an Event of Default if the aggregate net book value of the Collateral with respect to which the Collateral Documents fail to create a valid and perfected security interest or other Lien is less than $5,000,000; or</w:t>
      </w:r>
    </w:p>
    <w:p>
      <w:pPr>
        <w:spacing w:after="0" w:line="187" w:lineRule="exact"/>
        <w:rPr>
          <w:rFonts w:ascii="Times New Roman" w:cs="Times New Roman" w:eastAsia="Times New Roman" w:hAnsi="Times New Roman"/>
          <w:sz w:val="18"/>
          <w:szCs w:val="18"/>
          <w:color w:val="auto"/>
        </w:rPr>
      </w:pPr>
    </w:p>
    <w:p>
      <w:pPr>
        <w:ind w:firstLine="1305"/>
        <w:spacing w:after="0" w:line="253" w:lineRule="auto"/>
        <w:tabs>
          <w:tab w:leader="none" w:pos="201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has occurred that would reasonably be expected (individually or collectively) to have a Material Adverse Effect; any proceeding shall have occurred or is reasonably likely to occur by the PBGC under Section 4069(a) of ERISA to impose liability on WIL-Ireland, any of its Subsidiaries, any Borrower or any ERISA Affiliate which (individually or collectively) would reasonably be expected to have a Material Adverse Effect; or WIL-Ireland,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WIL-Ireland or any ERISA Affiliate that a Plan may become a subject of any such proceedings, and there shall result (individually or collectively) from any such event or events a material risk of either (i) the imposition of a Lien(s) upon, or the granting of a security interest(s) in, the assets of WIL-Ireland, any of its Subsidiaries and/or any Borrower or any ERISA Affiliate that reasonably would be expected to have a Material Adverse Effect, or (ii) WIL-Ireland, any of its Subsidiaries and/or any Borrower or any ERISA Affiliate incurring a liability(ies) or obligation(s) with respect thereto that reasonably would be expected to have a Material Adverse Effect; or</w:t>
      </w:r>
    </w:p>
    <w:p>
      <w:pPr>
        <w:spacing w:after="0" w:line="192" w:lineRule="exact"/>
        <w:rPr>
          <w:rFonts w:ascii="Times New Roman" w:cs="Times New Roman" w:eastAsia="Times New Roman" w:hAnsi="Times New Roman"/>
          <w:sz w:val="18"/>
          <w:szCs w:val="18"/>
          <w:color w:val="auto"/>
        </w:rPr>
      </w:pPr>
    </w:p>
    <w:p>
      <w:pPr>
        <w:ind w:left="2040" w:hanging="735"/>
        <w:spacing w:after="0"/>
        <w:tabs>
          <w:tab w:leader="none" w:pos="20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or Change of Control Event shall have occurred; or</w:t>
      </w:r>
    </w:p>
    <w:p>
      <w:pPr>
        <w:spacing w:after="0" w:line="225" w:lineRule="exact"/>
        <w:rPr>
          <w:rFonts w:ascii="Times New Roman" w:cs="Times New Roman" w:eastAsia="Times New Roman" w:hAnsi="Times New Roman"/>
          <w:sz w:val="18"/>
          <w:szCs w:val="18"/>
          <w:color w:val="auto"/>
        </w:rPr>
      </w:pPr>
    </w:p>
    <w:p>
      <w:pPr>
        <w:ind w:firstLine="1305"/>
        <w:spacing w:after="0" w:line="266" w:lineRule="auto"/>
        <w:tabs>
          <w:tab w:leader="none" w:pos="20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contract (other than contracts with respect to Indebtedness) to which any Obligor or any of its Restricted Subsidiaries is a party is terminated as a result of the commencement of the Case, the Bermuda Provisional Liquidation or the Irish Process except if such termination, individually or in the aggregate, could not reasonably be expected to have a Material Adverse Effect;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0" w:name="page131"/>
    <w:bookmarkEnd w:id="130"/>
    <w:p>
      <w:pPr>
        <w:ind w:firstLine="1293"/>
        <w:spacing w:after="0" w:line="258" w:lineRule="auto"/>
        <w:tabs>
          <w:tab w:leader="none" w:pos="200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the Interim Order shall not have occurred within 5 Business Days after the Petition Date (or such later date as approved by the Required Lenders), or the entry of the Final Order shall not have occurred within 60 days after the Petition Date (or such later date as approved by the Administrative Agent and the Required Lenders), or the Financing Order shall cease to be in full force and effect or shall have been reversed, modified, amended, stayed, vacated or subject to stay pending appeal, in the case of any modification or amendment, without the prior written consent of the Administrative Agent and Required Lenders;</w:t>
      </w:r>
    </w:p>
    <w:p>
      <w:pPr>
        <w:spacing w:after="0" w:line="183" w:lineRule="exact"/>
        <w:rPr>
          <w:rFonts w:ascii="Times New Roman" w:cs="Times New Roman" w:eastAsia="Times New Roman" w:hAnsi="Times New Roman"/>
          <w:sz w:val="18"/>
          <w:szCs w:val="18"/>
          <w:color w:val="auto"/>
        </w:rPr>
      </w:pPr>
    </w:p>
    <w:p>
      <w:pPr>
        <w:ind w:left="2000" w:hanging="707"/>
        <w:spacing w:after="0"/>
        <w:tabs>
          <w:tab w:leader="none" w:pos="2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draw of Loans hereunder shall not have occurred within 5 Business Days after the Petition Date;</w:t>
      </w:r>
    </w:p>
    <w:p>
      <w:pPr>
        <w:spacing w:after="0" w:line="225" w:lineRule="exact"/>
        <w:rPr>
          <w:rFonts w:ascii="Times New Roman" w:cs="Times New Roman" w:eastAsia="Times New Roman" w:hAnsi="Times New Roman"/>
          <w:sz w:val="18"/>
          <w:szCs w:val="18"/>
          <w:color w:val="auto"/>
        </w:rPr>
      </w:pPr>
    </w:p>
    <w:p>
      <w:pPr>
        <w:ind w:left="2020" w:hanging="727"/>
        <w:spacing w:after="0"/>
        <w:tabs>
          <w:tab w:leader="none" w:pos="20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dismissing any Case or converting any Case to a case under Chapter 7 of the Bankruptcy Code;</w:t>
      </w:r>
    </w:p>
    <w:p>
      <w:pPr>
        <w:spacing w:after="0" w:line="225" w:lineRule="exact"/>
        <w:rPr>
          <w:rFonts w:ascii="Times New Roman" w:cs="Times New Roman" w:eastAsia="Times New Roman" w:hAnsi="Times New Roman"/>
          <w:sz w:val="18"/>
          <w:szCs w:val="18"/>
          <w:color w:val="auto"/>
        </w:rPr>
      </w:pPr>
    </w:p>
    <w:p>
      <w:pPr>
        <w:ind w:left="2000" w:hanging="707"/>
        <w:spacing w:after="0"/>
        <w:tabs>
          <w:tab w:leader="none" w:pos="2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order terminating any of the Debtors’ exclusive right to file a plan;</w:t>
      </w:r>
    </w:p>
    <w:p>
      <w:pPr>
        <w:spacing w:after="0" w:line="225" w:lineRule="exact"/>
        <w:rPr>
          <w:rFonts w:ascii="Times New Roman" w:cs="Times New Roman" w:eastAsia="Times New Roman" w:hAnsi="Times New Roman"/>
          <w:sz w:val="18"/>
          <w:szCs w:val="18"/>
          <w:color w:val="auto"/>
        </w:rPr>
      </w:pPr>
    </w:p>
    <w:p>
      <w:pPr>
        <w:ind w:right="80" w:firstLine="1293"/>
        <w:spacing w:after="0" w:line="266" w:lineRule="auto"/>
        <w:tabs>
          <w:tab w:leader="none" w:pos="200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or granting adequate protection with respect to (i) any Prepetition Indebtedness or (ii) any other prepetition claims, except as expressly provided for pursuant to “first day” or other orders entered upon pleadings in form and substance reasonably satisfactory to the Administrative Agent and the Required Lenders;</w:t>
      </w:r>
    </w:p>
    <w:p>
      <w:pPr>
        <w:spacing w:after="0" w:line="176" w:lineRule="exact"/>
        <w:rPr>
          <w:rFonts w:ascii="Times New Roman" w:cs="Times New Roman" w:eastAsia="Times New Roman" w:hAnsi="Times New Roman"/>
          <w:sz w:val="18"/>
          <w:szCs w:val="18"/>
          <w:color w:val="auto"/>
        </w:rPr>
      </w:pPr>
    </w:p>
    <w:p>
      <w:pPr>
        <w:ind w:left="2000" w:hanging="707"/>
        <w:spacing w:after="0"/>
        <w:tabs>
          <w:tab w:leader="none" w:pos="2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appointing a chapter 11 trustee, receiver, interim receiver or receiver and manager in 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Cases;</w:t>
      </w:r>
    </w:p>
    <w:p>
      <w:pPr>
        <w:spacing w:after="0" w:line="206" w:lineRule="exact"/>
        <w:rPr>
          <w:rFonts w:ascii="Times New Roman" w:cs="Times New Roman" w:eastAsia="Times New Roman" w:hAnsi="Times New Roman"/>
          <w:sz w:val="18"/>
          <w:szCs w:val="18"/>
          <w:color w:val="auto"/>
        </w:rPr>
      </w:pPr>
    </w:p>
    <w:p>
      <w:pPr>
        <w:ind w:right="580" w:firstLine="1293"/>
        <w:spacing w:after="0" w:line="282" w:lineRule="auto"/>
        <w:tabs>
          <w:tab w:leader="none" w:pos="201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in any of the Cases appointing a responsible officer or an examiner having expanded powers (beyond those set forth under Sections 1106(a)(3) and (4) of the Bankruptcy Code);</w:t>
      </w:r>
    </w:p>
    <w:p>
      <w:pPr>
        <w:spacing w:after="0" w:line="161" w:lineRule="exact"/>
        <w:rPr>
          <w:rFonts w:ascii="Times New Roman" w:cs="Times New Roman" w:eastAsia="Times New Roman" w:hAnsi="Times New Roman"/>
          <w:sz w:val="18"/>
          <w:szCs w:val="18"/>
          <w:color w:val="auto"/>
        </w:rPr>
      </w:pPr>
    </w:p>
    <w:p>
      <w:pPr>
        <w:ind w:right="160" w:firstLine="1293"/>
        <w:spacing w:after="0" w:line="261" w:lineRule="auto"/>
        <w:tabs>
          <w:tab w:leader="none" w:pos="201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or other governmental authority with jurisdiction shall have issued any order, injunction, or other decree or taken any other action, in each case, which has become final and non-appealable and which restrains, enjoins, or otherwise prohibits the implementation of an Acceptable Plan or has the effect of rendering an Acceptable Plan incapable of consummation on the terms set forth in this Agreement;</w:t>
      </w:r>
    </w:p>
    <w:p>
      <w:pPr>
        <w:spacing w:after="0" w:line="180" w:lineRule="exact"/>
        <w:rPr>
          <w:rFonts w:ascii="Times New Roman" w:cs="Times New Roman" w:eastAsia="Times New Roman" w:hAnsi="Times New Roman"/>
          <w:sz w:val="18"/>
          <w:szCs w:val="18"/>
          <w:color w:val="auto"/>
        </w:rPr>
      </w:pPr>
    </w:p>
    <w:p>
      <w:pPr>
        <w:ind w:left="2000" w:hanging="707"/>
        <w:spacing w:after="0"/>
        <w:tabs>
          <w:tab w:leader="none" w:pos="2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in any of the Cases denying or terminating use of cash collateral by the Debtors;</w:t>
      </w:r>
    </w:p>
    <w:p>
      <w:pPr>
        <w:spacing w:after="0" w:line="225" w:lineRule="exact"/>
        <w:rPr>
          <w:rFonts w:ascii="Times New Roman" w:cs="Times New Roman" w:eastAsia="Times New Roman" w:hAnsi="Times New Roman"/>
          <w:sz w:val="18"/>
          <w:szCs w:val="18"/>
          <w:color w:val="auto"/>
        </w:rPr>
      </w:pPr>
    </w:p>
    <w:p>
      <w:pPr>
        <w:ind w:right="500" w:firstLine="1293"/>
        <w:spacing w:after="0" w:line="282" w:lineRule="auto"/>
        <w:tabs>
          <w:tab w:leader="none" w:pos="200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plan of reorganization or liquidation with respect to the Debtors that is not an Acceptable Plan or the Debtors seek approval of a disclosure statement for a plan of reorganization or liquidation that is not an Acceptable Plan;</w:t>
      </w:r>
    </w:p>
    <w:p>
      <w:pPr>
        <w:spacing w:after="0" w:line="161" w:lineRule="exact"/>
        <w:rPr>
          <w:rFonts w:ascii="Times New Roman" w:cs="Times New Roman" w:eastAsia="Times New Roman" w:hAnsi="Times New Roman"/>
          <w:sz w:val="18"/>
          <w:szCs w:val="18"/>
          <w:color w:val="auto"/>
        </w:rPr>
      </w:pPr>
    </w:p>
    <w:p>
      <w:pPr>
        <w:ind w:left="2000" w:hanging="707"/>
        <w:spacing w:after="0"/>
        <w:tabs>
          <w:tab w:leader="none" w:pos="2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confirming a plan of reorganization in any of the Cases that is not an Acceptable Plan;</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37" w:right="239" w:bottom="1440" w:gutter="0" w:footer="0" w:header="0"/>
        </w:sectPr>
      </w:pPr>
    </w:p>
    <w:bookmarkStart w:id="131" w:name="page132"/>
    <w:bookmarkEnd w:id="131"/>
    <w:p>
      <w:pPr>
        <w:ind w:left="-540" w:right="80" w:firstLine="1293"/>
        <w:spacing w:after="0" w:line="266" w:lineRule="auto"/>
        <w:tabs>
          <w:tab w:leader="none" w:pos="147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granting relief from any stay of proceeding (including, without limitation, the automatic stay) so as to allow a third party to proceed with foreclosure (or granting of a deed in lieu of foreclosure) against any material assets of the Debtors worth in excess of $25,000,000 or to permit other actions that would have a material adverse effect on the Debtors or their estates;</w:t>
      </w:r>
    </w:p>
    <w:p>
      <w:pPr>
        <w:spacing w:after="0" w:line="176" w:lineRule="exact"/>
        <w:rPr>
          <w:rFonts w:ascii="Times New Roman" w:cs="Times New Roman" w:eastAsia="Times New Roman" w:hAnsi="Times New Roman"/>
          <w:sz w:val="18"/>
          <w:szCs w:val="18"/>
          <w:color w:val="auto"/>
        </w:rPr>
      </w:pPr>
    </w:p>
    <w:p>
      <w:pPr>
        <w:ind w:left="-540" w:firstLine="1293"/>
        <w:spacing w:after="0" w:line="261" w:lineRule="auto"/>
        <w:tabs>
          <w:tab w:leader="none" w:pos="147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in the Cases charging any of the Collateral under Section 506(c) of the Bankruptcy Code against the Lenders under which any person takes action against the Collateral or that becomes a final non-appealable order, or the commencement by any Obligor of other actions that are materially adverse to the Administrative Agent, the Lenders or their respective rights and remedies under the Credit Facilities in any of the Cases or inconsistent with the Loan Documents;</w:t>
      </w:r>
    </w:p>
    <w:p>
      <w:pPr>
        <w:spacing w:after="0" w:line="180" w:lineRule="exact"/>
        <w:rPr>
          <w:rFonts w:ascii="Times New Roman" w:cs="Times New Roman" w:eastAsia="Times New Roman" w:hAnsi="Times New Roman"/>
          <w:sz w:val="18"/>
          <w:szCs w:val="18"/>
          <w:color w:val="auto"/>
        </w:rPr>
      </w:pPr>
    </w:p>
    <w:p>
      <w:pPr>
        <w:ind w:left="-540" w:right="100" w:firstLine="1293"/>
        <w:spacing w:after="0" w:line="282" w:lineRule="auto"/>
        <w:tabs>
          <w:tab w:leader="none" w:pos="146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Debtors or any of their Material Subsidiaries shall seek, support, consent to or fail to contest in good faith the entry of any order of the kind set forth (i) through (xiii) of this </w:t>
      </w:r>
      <w:r>
        <w:rPr>
          <w:rFonts w:ascii="Times New Roman" w:cs="Times New Roman" w:eastAsia="Times New Roman" w:hAnsi="Times New Roman"/>
          <w:sz w:val="18"/>
          <w:szCs w:val="18"/>
          <w:u w:val="single" w:color="auto"/>
          <w:color w:val="auto"/>
        </w:rPr>
        <w:t>Section 9.01(u)</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460" w:hanging="707"/>
        <w:spacing w:after="0"/>
        <w:tabs>
          <w:tab w:leader="none" w:pos="1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material breach by any Debtor of the provisions of the Financing Order;</w:t>
      </w:r>
    </w:p>
    <w:p>
      <w:pPr>
        <w:spacing w:after="0" w:line="225" w:lineRule="exact"/>
        <w:rPr>
          <w:rFonts w:ascii="Times New Roman" w:cs="Times New Roman" w:eastAsia="Times New Roman" w:hAnsi="Times New Roman"/>
          <w:sz w:val="18"/>
          <w:szCs w:val="18"/>
          <w:color w:val="auto"/>
        </w:rPr>
      </w:pPr>
    </w:p>
    <w:p>
      <w:pPr>
        <w:ind w:left="1460" w:hanging="707"/>
        <w:spacing w:after="0"/>
        <w:tabs>
          <w:tab w:leader="none" w:pos="14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Debtors shall fail to comply with the Financing Order in any material respect;</w:t>
      </w:r>
    </w:p>
    <w:p>
      <w:pPr>
        <w:spacing w:after="0" w:line="225" w:lineRule="exact"/>
        <w:rPr>
          <w:rFonts w:ascii="Times New Roman" w:cs="Times New Roman" w:eastAsia="Times New Roman" w:hAnsi="Times New Roman"/>
          <w:sz w:val="18"/>
          <w:szCs w:val="18"/>
          <w:color w:val="auto"/>
        </w:rPr>
      </w:pPr>
    </w:p>
    <w:p>
      <w:pPr>
        <w:jc w:val="both"/>
        <w:ind w:left="-540" w:right="40" w:firstLine="1293"/>
        <w:spacing w:after="0" w:line="261" w:lineRule="auto"/>
        <w:tabs>
          <w:tab w:leader="none" w:pos="147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existence of any claims or charges, other than in respect of the Credit Facilities or as otherwise permitted under the Loan Documents, entitled to superpriority under Section 364(c)(1) of the Bankruptcy Code pari passu or senior to the Credit Facilities, or (ii) any Lien on the Collateral having a priority senior to or pari passu with the Liens and security interests granted herein, except as expressly provided in this Agreement or in the Financing Order, whichever is in effect;</w:t>
      </w:r>
    </w:p>
    <w:p>
      <w:pPr>
        <w:spacing w:after="0" w:line="180" w:lineRule="exact"/>
        <w:rPr>
          <w:rFonts w:ascii="Times New Roman" w:cs="Times New Roman" w:eastAsia="Times New Roman" w:hAnsi="Times New Roman"/>
          <w:sz w:val="18"/>
          <w:szCs w:val="18"/>
          <w:color w:val="auto"/>
        </w:rPr>
      </w:pPr>
    </w:p>
    <w:p>
      <w:pPr>
        <w:ind w:left="-540" w:right="300" w:firstLine="1293"/>
        <w:spacing w:after="0" w:line="266" w:lineRule="auto"/>
        <w:tabs>
          <w:tab w:leader="none" w:pos="147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motion, pleading or proceeding by or on behalf of any of the Debtors or their subsidiaries, which could reasonably be expected to result in a material impairment of the rights or interests of the Lenders or a determination by a court with respect to a motion, pleading or proceeding brought by another party which results in a material impairment; or</w:t>
      </w:r>
    </w:p>
    <w:p>
      <w:pPr>
        <w:spacing w:after="0" w:line="176" w:lineRule="exact"/>
        <w:rPr>
          <w:rFonts w:ascii="Times New Roman" w:cs="Times New Roman" w:eastAsia="Times New Roman" w:hAnsi="Times New Roman"/>
          <w:sz w:val="18"/>
          <w:szCs w:val="18"/>
          <w:color w:val="auto"/>
        </w:rPr>
      </w:pPr>
    </w:p>
    <w:p>
      <w:pPr>
        <w:ind w:left="-540" w:right="80" w:firstLine="1293"/>
        <w:spacing w:after="0" w:line="266" w:lineRule="auto"/>
        <w:tabs>
          <w:tab w:leader="none" w:pos="146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Support Agreement (i) shall be terminated or otherwise cease to be in full force and effect, or (ii) shall have been amended, supplemented or otherwise modified in any manner that is adverse to the interests, rights or remedies of any of the Administrative Agent, the Lead Arrangers, the Lenders</w:t>
      </w:r>
    </w:p>
    <w:p>
      <w:pPr>
        <w:spacing w:after="0" w:line="176" w:lineRule="exact"/>
        <w:rPr>
          <w:rFonts w:ascii="Times New Roman" w:cs="Times New Roman" w:eastAsia="Times New Roman" w:hAnsi="Times New Roman"/>
          <w:sz w:val="18"/>
          <w:szCs w:val="18"/>
          <w:color w:val="auto"/>
        </w:rPr>
      </w:pPr>
    </w:p>
    <w:p>
      <w:pPr>
        <w:ind w:left="-540" w:right="40" w:firstLine="1293"/>
        <w:spacing w:after="0" w:line="266" w:lineRule="auto"/>
        <w:tabs>
          <w:tab w:leader="none" w:pos="146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an order in any of the cases that reverses or avoids (i) the repayment and termination of the Prepetition Secured Facilities, (ii) the termination of the Liens securing the Prepetition Secured Facilities or (iii) the release of the guarantees in connection with the Prepetition Secured Facilities;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37" w:right="259" w:bottom="1440" w:gutter="0" w:footer="0" w:header="0"/>
        </w:sectPr>
      </w:pPr>
    </w:p>
    <w:bookmarkStart w:id="132" w:name="page133"/>
    <w:bookmarkEnd w:id="132"/>
    <w:p>
      <w:pPr>
        <w:ind w:left="4" w:right="480" w:firstLine="1293"/>
        <w:spacing w:after="0" w:line="282" w:lineRule="auto"/>
        <w:tabs>
          <w:tab w:leader="none" w:pos="201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WIL-Ireland or its directors shall fail to commence the Irish Process by filing the Irish Examinership Petition on or before the Irish Process Commencement Outside Date;</w:t>
      </w:r>
    </w:p>
    <w:p>
      <w:pPr>
        <w:spacing w:after="0" w:line="161" w:lineRule="exact"/>
        <w:rPr>
          <w:rFonts w:ascii="Times New Roman" w:cs="Times New Roman" w:eastAsia="Times New Roman" w:hAnsi="Times New Roman"/>
          <w:sz w:val="18"/>
          <w:szCs w:val="18"/>
          <w:color w:val="auto"/>
        </w:rPr>
      </w:pPr>
    </w:p>
    <w:p>
      <w:pPr>
        <w:ind w:left="4" w:right="240" w:firstLine="1293"/>
        <w:spacing w:after="0" w:line="282" w:lineRule="auto"/>
        <w:tabs>
          <w:tab w:leader="none" w:pos="201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Court shall fail to make an order appointing the Irish Examiner on the earlier of (A) the date of the hearing of the Irish Examinership Petition or (B) within ten calendar days of the commencement of the Irish Process;</w:t>
      </w:r>
    </w:p>
    <w:p>
      <w:pPr>
        <w:spacing w:after="0" w:line="161" w:lineRule="exact"/>
        <w:rPr>
          <w:rFonts w:ascii="Times New Roman" w:cs="Times New Roman" w:eastAsia="Times New Roman" w:hAnsi="Times New Roman"/>
          <w:sz w:val="18"/>
          <w:szCs w:val="18"/>
          <w:color w:val="auto"/>
        </w:rPr>
      </w:pPr>
    </w:p>
    <w:p>
      <w:pPr>
        <w:ind w:left="2024" w:hanging="727"/>
        <w:spacing w:after="0"/>
        <w:tabs>
          <w:tab w:leader="none" w:pos="202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Irish Court to make (a) an order in the Irish Process confirming the appointment of the Irish Examiner,</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Acceptable Confirmation Order or (c) an order confirming an Irish Acceptable Scheme of Arrangement;</w:t>
      </w:r>
    </w:p>
    <w:p>
      <w:pPr>
        <w:spacing w:after="0" w:line="206" w:lineRule="exact"/>
        <w:rPr>
          <w:rFonts w:ascii="Times New Roman" w:cs="Times New Roman" w:eastAsia="Times New Roman" w:hAnsi="Times New Roman"/>
          <w:sz w:val="18"/>
          <w:szCs w:val="18"/>
          <w:color w:val="auto"/>
        </w:rPr>
      </w:pPr>
    </w:p>
    <w:p>
      <w:pPr>
        <w:ind w:left="4" w:right="60" w:firstLine="1293"/>
        <w:spacing w:after="0" w:line="282" w:lineRule="auto"/>
        <w:tabs>
          <w:tab w:leader="none" w:pos="201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Examiner’s proposal for an Irish Acceptable Scheme of Arrangement does not obtain the support of at least one class of impaired creditors within the Irish Process;</w:t>
      </w:r>
    </w:p>
    <w:p>
      <w:pPr>
        <w:spacing w:after="0" w:line="161" w:lineRule="exact"/>
        <w:rPr>
          <w:rFonts w:ascii="Times New Roman" w:cs="Times New Roman" w:eastAsia="Times New Roman" w:hAnsi="Times New Roman"/>
          <w:sz w:val="18"/>
          <w:szCs w:val="18"/>
          <w:color w:val="auto"/>
        </w:rPr>
      </w:pPr>
    </w:p>
    <w:p>
      <w:pPr>
        <w:ind w:left="4" w:right="320" w:firstLine="1293"/>
        <w:spacing w:after="0" w:line="282" w:lineRule="auto"/>
        <w:tabs>
          <w:tab w:leader="none" w:pos="200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Examiner proposes, files or otherwise supports any scheme of arrangement in the Irish Process that is not an Irish Acceptable Scheme of Arrangement;</w:t>
      </w:r>
    </w:p>
    <w:p>
      <w:pPr>
        <w:spacing w:after="0" w:line="161" w:lineRule="exact"/>
        <w:rPr>
          <w:rFonts w:ascii="Times New Roman" w:cs="Times New Roman" w:eastAsia="Times New Roman" w:hAnsi="Times New Roman"/>
          <w:sz w:val="18"/>
          <w:szCs w:val="18"/>
          <w:color w:val="auto"/>
        </w:rPr>
      </w:pPr>
    </w:p>
    <w:p>
      <w:pPr>
        <w:ind w:left="4" w:right="80" w:firstLine="1293"/>
        <w:spacing w:after="0" w:line="282" w:lineRule="auto"/>
        <w:tabs>
          <w:tab w:leader="none" w:pos="201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 order by the Irish Court confirming a scheme of arrangement with respect to WIL-Ireland that is not an Irish Acceptable Scheme of Arrangement;</w:t>
      </w:r>
    </w:p>
    <w:p>
      <w:pPr>
        <w:spacing w:after="0" w:line="161" w:lineRule="exact"/>
        <w:rPr>
          <w:rFonts w:ascii="Times New Roman" w:cs="Times New Roman" w:eastAsia="Times New Roman" w:hAnsi="Times New Roman"/>
          <w:sz w:val="18"/>
          <w:szCs w:val="18"/>
          <w:color w:val="auto"/>
        </w:rPr>
      </w:pPr>
    </w:p>
    <w:p>
      <w:pPr>
        <w:ind w:left="4" w:right="40" w:firstLine="1293"/>
        <w:spacing w:after="0" w:line="266" w:lineRule="auto"/>
        <w:tabs>
          <w:tab w:leader="none" w:pos="201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the taking of an action, legal proceedings or other formal procedure or formal step in relation to the appointment of a liquidator (including a provisional liquidator), receiver (including receiver and manager), administrator, administrative receiver, compulsory manager, official bankruptcy assignee or trustee or similar officer in respect of WIL-Ireland or any of its assets or shares;</w:t>
      </w:r>
    </w:p>
    <w:p>
      <w:pPr>
        <w:spacing w:after="0" w:line="176" w:lineRule="exact"/>
        <w:rPr>
          <w:rFonts w:ascii="Times New Roman" w:cs="Times New Roman" w:eastAsia="Times New Roman" w:hAnsi="Times New Roman"/>
          <w:sz w:val="18"/>
          <w:szCs w:val="18"/>
          <w:color w:val="auto"/>
        </w:rPr>
      </w:pPr>
    </w:p>
    <w:p>
      <w:pPr>
        <w:jc w:val="both"/>
        <w:ind w:left="4" w:right="160" w:firstLine="1293"/>
        <w:spacing w:after="0" w:line="261" w:lineRule="auto"/>
        <w:tabs>
          <w:tab w:leader="none" w:pos="20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the directors or members of WIL-Ireland is convened for the purposes of considering any resolution for its liquidation or other analogous insolvency procedure or with a view to a composition, assignment or arrangement with its creditors generally (or any class of its creditors) or any meeting is convened for the purposes of considering any event similar or analogous to the foregoing and such a resolution is passed (in each case other than the Irish Process and the Cases);</w:t>
      </w:r>
    </w:p>
    <w:p>
      <w:pPr>
        <w:spacing w:after="0" w:line="180" w:lineRule="exact"/>
        <w:rPr>
          <w:rFonts w:ascii="Times New Roman" w:cs="Times New Roman" w:eastAsia="Times New Roman" w:hAnsi="Times New Roman"/>
          <w:sz w:val="18"/>
          <w:szCs w:val="18"/>
          <w:color w:val="auto"/>
        </w:rPr>
      </w:pPr>
    </w:p>
    <w:p>
      <w:pPr>
        <w:ind w:left="4" w:right="80" w:firstLine="1293"/>
        <w:spacing w:after="0" w:line="266" w:lineRule="auto"/>
        <w:tabs>
          <w:tab w:leader="none" w:pos="201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pursuant to Section 1001 of the Taxes Consolidation Act 1997 of Ireland, or notice of attachment pursuant to Section 1002 of the Taxes Consolidation Act 1997 of Ireland, in relation to an Obligor incorporated in Ireland is issued by the Revenue Commissioners of Ireland; or</w:t>
      </w:r>
    </w:p>
    <w:p>
      <w:pPr>
        <w:spacing w:after="0" w:line="176" w:lineRule="exact"/>
        <w:rPr>
          <w:rFonts w:ascii="Times New Roman" w:cs="Times New Roman" w:eastAsia="Times New Roman" w:hAnsi="Times New Roman"/>
          <w:sz w:val="18"/>
          <w:szCs w:val="18"/>
          <w:color w:val="auto"/>
        </w:rPr>
      </w:pPr>
    </w:p>
    <w:p>
      <w:pPr>
        <w:ind w:left="4" w:firstLine="1293"/>
        <w:spacing w:after="0" w:line="282" w:lineRule="auto"/>
        <w:tabs>
          <w:tab w:leader="none" w:pos="200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the Irish Examinership Petition for any reason, or the cessation of the Irish Process for any reason other than following the confirmation by the Irish Court of an Irish Acceptable Scheme of Arrangement;</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w:t>
      </w:r>
    </w:p>
    <w:p>
      <w:pPr>
        <w:spacing w:after="0" w:line="22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37" w:right="239" w:bottom="1440" w:gutter="0" w:footer="0" w:header="0"/>
        </w:sectPr>
      </w:pPr>
    </w:p>
    <w:bookmarkStart w:id="133" w:name="page134"/>
    <w:bookmarkEnd w:id="133"/>
    <w:p>
      <w:pPr>
        <w:ind w:left="2660" w:hanging="707"/>
        <w:spacing w:after="0"/>
        <w:tabs>
          <w:tab w:leader="none" w:pos="2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Bermuda Provisional Liquidation shall be dismissed or terminate on any date prior to the substantial consummation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 Acceptable Plan;</w:t>
      </w:r>
    </w:p>
    <w:p>
      <w:pPr>
        <w:spacing w:after="0" w:line="206" w:lineRule="exact"/>
        <w:rPr>
          <w:rFonts w:ascii="Times New Roman" w:cs="Times New Roman" w:eastAsia="Times New Roman" w:hAnsi="Times New Roman"/>
          <w:sz w:val="18"/>
          <w:szCs w:val="18"/>
          <w:color w:val="auto"/>
        </w:rPr>
      </w:pPr>
    </w:p>
    <w:p>
      <w:pPr>
        <w:ind w:left="660" w:right="80" w:firstLine="1293"/>
        <w:spacing w:after="0" w:line="282" w:lineRule="auto"/>
        <w:tabs>
          <w:tab w:leader="none" w:pos="267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Bermuda Order Appointing the Provisional Liquidator shall not have been entered by the Bermuda Court within five days of the filing of the Bermuda Winding-Up Petition;</w:t>
      </w:r>
    </w:p>
    <w:p>
      <w:pPr>
        <w:spacing w:after="0" w:line="161" w:lineRule="exact"/>
        <w:rPr>
          <w:rFonts w:ascii="Times New Roman" w:cs="Times New Roman" w:eastAsia="Times New Roman" w:hAnsi="Times New Roman"/>
          <w:sz w:val="18"/>
          <w:szCs w:val="18"/>
          <w:color w:val="auto"/>
        </w:rPr>
      </w:pPr>
    </w:p>
    <w:p>
      <w:pPr>
        <w:ind w:left="660" w:right="80" w:firstLine="1293"/>
        <w:spacing w:after="0" w:line="266" w:lineRule="auto"/>
        <w:tabs>
          <w:tab w:leader="none" w:pos="267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Bermuda Court shall have entered an order to modify the Bermuda Order Appointing the Provisional Liquidator that would or might reasonably be expected to have a Material Adverse Effect on the Acceptable Plan, the Restructuring Support Agreement, or any implementation thereof;</w:t>
      </w:r>
    </w:p>
    <w:p>
      <w:pPr>
        <w:spacing w:after="0" w:line="176" w:lineRule="exact"/>
        <w:rPr>
          <w:rFonts w:ascii="Times New Roman" w:cs="Times New Roman" w:eastAsia="Times New Roman" w:hAnsi="Times New Roman"/>
          <w:sz w:val="18"/>
          <w:szCs w:val="18"/>
          <w:color w:val="auto"/>
        </w:rPr>
      </w:pPr>
    </w:p>
    <w:p>
      <w:pPr>
        <w:ind w:left="660" w:right="40" w:firstLine="1293"/>
        <w:spacing w:after="0" w:line="266" w:lineRule="auto"/>
        <w:tabs>
          <w:tab w:leader="none" w:pos="26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Bermuda Acceptable Scheme Approval Order shall not have been entered by the Bermuda Court within 21 days of the entry of an Acceptable Confirmation Order or the Bermuda Provisional Liquidation is terminated without the Bermuda Court having granted a permanent injunction restraining creditors in the Case from proceeding against WIL-Bermuda contrary to the Acceptable Confirmation Order;</w:t>
      </w:r>
    </w:p>
    <w:p>
      <w:pPr>
        <w:spacing w:after="0" w:line="176" w:lineRule="exact"/>
        <w:rPr>
          <w:rFonts w:ascii="Times New Roman" w:cs="Times New Roman" w:eastAsia="Times New Roman" w:hAnsi="Times New Roman"/>
          <w:sz w:val="18"/>
          <w:szCs w:val="18"/>
          <w:color w:val="auto"/>
        </w:rPr>
      </w:pPr>
    </w:p>
    <w:p>
      <w:pPr>
        <w:ind w:left="2660" w:hanging="707"/>
        <w:spacing w:after="0"/>
        <w:tabs>
          <w:tab w:leader="none" w:pos="2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scheme of arrangement shall be sanctioned by the Bermuda Court that is not a Bermuda Acceptable Scheme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w:t>
      </w:r>
    </w:p>
    <w:p>
      <w:pPr>
        <w:spacing w:after="0" w:line="206" w:lineRule="exact"/>
        <w:rPr>
          <w:rFonts w:ascii="Times New Roman" w:cs="Times New Roman" w:eastAsia="Times New Roman" w:hAnsi="Times New Roman"/>
          <w:sz w:val="18"/>
          <w:szCs w:val="18"/>
          <w:color w:val="auto"/>
        </w:rPr>
      </w:pPr>
    </w:p>
    <w:p>
      <w:pPr>
        <w:ind w:left="660" w:right="20" w:firstLine="1293"/>
        <w:spacing w:after="0" w:line="266" w:lineRule="auto"/>
        <w:tabs>
          <w:tab w:leader="none" w:pos="266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shall be made in the Bermuda Provisional Liquidation for the distribution of the assets of WIL-Bermuda to its creditors (contrary to an Acceptable Plan) and subsequent dissolution of WIL-Bermuda or the appointment of a receiver over WIL-Bermuda’s assets; or</w:t>
      </w:r>
    </w:p>
    <w:p>
      <w:pPr>
        <w:spacing w:after="0" w:line="176" w:lineRule="exact"/>
        <w:rPr>
          <w:rFonts w:ascii="Times New Roman" w:cs="Times New Roman" w:eastAsia="Times New Roman" w:hAnsi="Times New Roman"/>
          <w:sz w:val="18"/>
          <w:szCs w:val="18"/>
          <w:color w:val="auto"/>
        </w:rPr>
      </w:pPr>
    </w:p>
    <w:p>
      <w:pPr>
        <w:ind w:left="660" w:right="180" w:firstLine="1293"/>
        <w:spacing w:after="0" w:line="282" w:lineRule="auto"/>
        <w:tabs>
          <w:tab w:leader="none" w:pos="267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Borrowers to deliver to the Administrative Agent within 5 Business Days of the Petition Date, a copy of the Bermuda Order Appointing the Provisional Liquidator;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any Obligor described in </w:t>
      </w:r>
      <w:r>
        <w:rPr>
          <w:rFonts w:ascii="Times New Roman" w:cs="Times New Roman" w:eastAsia="Times New Roman" w:hAnsi="Times New Roman"/>
          <w:sz w:val="18"/>
          <w:szCs w:val="18"/>
          <w:u w:val="single" w:color="auto"/>
          <w:color w:val="auto"/>
        </w:rPr>
        <w:t>Section 9.01(l)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9.01(m)</w:t>
      </w:r>
      <w:r>
        <w:rPr>
          <w:rFonts w:ascii="Times New Roman" w:cs="Times New Roman" w:eastAsia="Times New Roman" w:hAnsi="Times New Roman"/>
          <w:sz w:val="18"/>
          <w:szCs w:val="18"/>
          <w:color w:val="auto"/>
        </w:rPr>
        <w:t>), and at any time thereafter during the continuance of such event, the Administrative Agent may, and at the request of the Required Lenders shall, by notice to the Borrowers, take any or all of the following actions, at the same or different times:</w:t>
      </w:r>
    </w:p>
    <w:p>
      <w:pPr>
        <w:spacing w:after="0" w:line="176" w:lineRule="exact"/>
        <w:rPr>
          <w:sz w:val="20"/>
          <w:szCs w:val="20"/>
          <w:color w:val="auto"/>
        </w:rPr>
      </w:pPr>
    </w:p>
    <w:p>
      <w:pPr>
        <w:ind w:left="2660" w:hanging="707"/>
        <w:spacing w:after="0"/>
        <w:tabs>
          <w:tab w:leader="none" w:pos="2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Commitments, and thereupon the Commitments shall terminate immediately,</w:t>
      </w:r>
    </w:p>
    <w:p>
      <w:pPr>
        <w:spacing w:after="0" w:line="225" w:lineRule="exact"/>
        <w:rPr>
          <w:rFonts w:ascii="Times New Roman" w:cs="Times New Roman" w:eastAsia="Times New Roman" w:hAnsi="Times New Roman"/>
          <w:sz w:val="18"/>
          <w:szCs w:val="18"/>
          <w:color w:val="auto"/>
        </w:rPr>
      </w:pPr>
    </w:p>
    <w:p>
      <w:pPr>
        <w:jc w:val="both"/>
        <w:ind w:left="660" w:firstLine="1293"/>
        <w:spacing w:after="0" w:line="261" w:lineRule="auto"/>
        <w:tabs>
          <w:tab w:leader="none" w:pos="267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4" w:name="page135"/>
    <w:bookmarkEnd w:id="134"/>
    <w:p>
      <w:pPr>
        <w:ind w:left="660" w:right="80" w:firstLine="1293"/>
        <w:spacing w:after="0" w:line="282" w:lineRule="auto"/>
        <w:tabs>
          <w:tab w:leader="none" w:pos="267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Borrowers deposit in the LC Collateral Account an additional amount in cash as reasonably requested by the Issuing Bank (not to exceed 105.0% of the relevant stated amount) of the then outstanding LC Exposure;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and in case of any event with respect to any Obligor described in </w:t>
      </w:r>
      <w:r>
        <w:rPr>
          <w:rFonts w:ascii="Times New Roman" w:cs="Times New Roman" w:eastAsia="Times New Roman" w:hAnsi="Times New Roman"/>
          <w:sz w:val="18"/>
          <w:szCs w:val="18"/>
          <w:u w:val="single" w:color="auto"/>
          <w:color w:val="auto"/>
        </w:rPr>
        <w:t>Section 9.01(l)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9.01(m)</w:t>
      </w:r>
      <w:r>
        <w:rPr>
          <w:rFonts w:ascii="Times New Roman" w:cs="Times New Roman" w:eastAsia="Times New Roman" w:hAnsi="Times New Roman"/>
          <w:sz w:val="18"/>
          <w:szCs w:val="18"/>
          <w:color w:val="auto"/>
        </w:rPr>
        <w:t>,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 and the Administrative Agent, the Collateral Agent and the Lenders may enforce any and all of their rights and remedies under the Loan Document and applicable law.</w:t>
      </w:r>
    </w:p>
    <w:p>
      <w:pPr>
        <w:spacing w:after="0" w:line="18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Affiliates, as applicable, to or for the credit or the account of any Obligor against any and all of the Obligations irrespective of whether or not such Lender or such Issuing Bank or the Administrative Agent shall have made any demand under this Agreement, the Notes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(x) all amounts so setoff shall be paid over immediately to the Administrative Agent for further application and/or cash collateralization pursuant to </w:t>
      </w:r>
      <w:r>
        <w:rPr>
          <w:rFonts w:ascii="Times New Roman" w:cs="Times New Roman" w:eastAsia="Times New Roman" w:hAnsi="Times New Roman"/>
          <w:sz w:val="18"/>
          <w:szCs w:val="18"/>
          <w:u w:val="single" w:color="auto"/>
          <w:color w:val="auto"/>
        </w:rPr>
        <w:t>Section 4.01(e)</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5" w:name="page136"/>
    <w:bookmarkEnd w:id="135"/>
    <w:p>
      <w:pPr>
        <w:ind w:left="640"/>
        <w:spacing w:after="0"/>
        <w:tabs>
          <w:tab w:leader="none" w:pos="232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Application of Moneys During Continuation of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5"/>
        <w:spacing w:after="0" w:line="266" w:lineRule="auto"/>
        <w:tabs>
          <w:tab w:leader="none" w:pos="19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 Event of Default of which the Administrative Agent shall have given notice to the Lenders shall continue, all moneys received by the Administrative Agent or the Collateral Agent from any Obligor under the Loan Documents shall, except as otherwise required by law, be distributed by the Administrative Agent on the dates selected by the Administrative Agent as follows:</w:t>
      </w:r>
    </w:p>
    <w:p>
      <w:pPr>
        <w:spacing w:after="0" w:line="176" w:lineRule="exact"/>
        <w:rPr>
          <w:sz w:val="20"/>
          <w:szCs w:val="20"/>
          <w:color w:val="auto"/>
        </w:rPr>
      </w:pPr>
    </w:p>
    <w:p>
      <w:pPr>
        <w:ind w:left="1280"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the unreimbursed expenses for which the Administrative Agent, the Collateral Agent or any Lender is to be reimbursed pursuant to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to any unpaid fees owing under the Loan Documents by the Obligors to the Administrative Agent or the Collateral Agent;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ratable payment of accrued but unpaid interest on the Loans;</w:t>
      </w:r>
    </w:p>
    <w:p>
      <w:pPr>
        <w:spacing w:after="0" w:line="225" w:lineRule="exact"/>
        <w:rPr>
          <w:sz w:val="20"/>
          <w:szCs w:val="20"/>
          <w:color w:val="auto"/>
        </w:rPr>
      </w:pPr>
    </w:p>
    <w:p>
      <w:pPr>
        <w:ind w:left="128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the ratable payment of unpaid principal of the Loans, any Banking Services Obligations and Swap Obligations until the principal of the Loans and such Banking Services Obligations and Swap Obligations shall have been paid in full and to secure the repayment and discharge of the outstanding amount of all LC Exposure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80" w:right="340"/>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the ratable payment of all other Obligations and Secured Obligations, until all Obligations and Secured Obligations shall have been paid in full;</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ratable payment of all other amounts payable by the Obligors hereunder; and</w:t>
      </w:r>
    </w:p>
    <w:p>
      <w:pPr>
        <w:spacing w:after="0" w:line="225" w:lineRule="exact"/>
        <w:rPr>
          <w:sz w:val="20"/>
          <w:szCs w:val="20"/>
          <w:color w:val="auto"/>
        </w:rPr>
      </w:pPr>
    </w:p>
    <w:p>
      <w:pPr>
        <w:ind w:left="1280"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to payment to the Obligors, or their respective successors or assigns, or as a court of competent jurisdiction may direct, of any surplus then remaining from such proceeds.</w:t>
      </w:r>
    </w:p>
    <w:p>
      <w:pPr>
        <w:spacing w:after="0" w:line="162" w:lineRule="exact"/>
        <w:rPr>
          <w:sz w:val="20"/>
          <w:szCs w:val="20"/>
          <w:color w:val="auto"/>
        </w:rPr>
      </w:pPr>
    </w:p>
    <w:p>
      <w:pPr>
        <w:jc w:val="both"/>
        <w:ind w:left="-20" w:right="140" w:firstLine="1305"/>
        <w:spacing w:after="0" w:line="266" w:lineRule="auto"/>
        <w:tabs>
          <w:tab w:leader="none" w:pos="198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“unpaid” as used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mean all relevant obligations outstanding as of any such distribution date as to which prior distributions have not been made, after giving effect to any adjustments which are made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which the Administrative Agent shall have been notified.</w:t>
      </w:r>
    </w:p>
    <w:p>
      <w:pPr>
        <w:spacing w:after="0" w:line="176" w:lineRule="exact"/>
        <w:rPr>
          <w:rFonts w:ascii="Times New Roman" w:cs="Times New Roman" w:eastAsia="Times New Roman" w:hAnsi="Times New Roman"/>
          <w:sz w:val="18"/>
          <w:szCs w:val="18"/>
          <w:color w:val="auto"/>
        </w:rPr>
      </w:pPr>
    </w:p>
    <w:p>
      <w:pPr>
        <w:ind w:left="-20" w:right="40" w:firstLine="1305"/>
        <w:spacing w:after="0" w:line="255" w:lineRule="auto"/>
        <w:tabs>
          <w:tab w:leader="none" w:pos="197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Swap Obligations and Banking Services Obligations shall be excluded from the application described above if the Administrative Agent and Collateral Agent has not received written notice thereof, together with such supporting documentation as the Administrative Agent or the Collateral Agent may request, from the holders of such Swap Obligations and Banking Services Obligations, WIL-Ireland or the Restricted Subsidiaries, as the case may be (it being understood that to the extent that the holder of such Swap Obligations or Banking Services Obligations is the same entity as the Administrative Agent or an Affiliate thereof, that no notice shall be required). Each holder of a Swap Obligation or Banking Services Obligation not a party to this Agreement that has given the notice contemplated by the preceding sentence shall, by such notice, be deemed to have acknowledged and accepted the appointment of the Administrative Agent and the Collateral Agent pursuant to the terms of Article X hereof for itself and its Affiliates as if a “Lender” party 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ADMINISTRATIVE AGENT AND COLLATERAL AGENT</w:t>
      </w:r>
    </w:p>
    <w:p>
      <w:pPr>
        <w:spacing w:after="0" w:line="207" w:lineRule="exact"/>
        <w:rPr>
          <w:sz w:val="20"/>
          <w:szCs w:val="20"/>
          <w:color w:val="auto"/>
        </w:rPr>
      </w:pPr>
    </w:p>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u w:val="single" w:color="auto"/>
          <w:color w:val="auto"/>
        </w:rPr>
        <w:t>Authorization and Action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firstLine="1305"/>
        <w:spacing w:after="0" w:line="252" w:lineRule="auto"/>
        <w:tabs>
          <w:tab w:leader="none" w:pos="192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on behalf of itself and any of its Affiliates that are holders of Guaranteed Obligations or Secured Obligations, and each Issuing Bank hereby (i) irrevocably designates, appoints and authorizes each of the Administrative Agent and the Collateral Agent as the agents of such Lender and Issuing Bank under this Agreement and the other Loan Documents, and (ii) irrevocably authorizes each of the Administrative Agent and the Collateral Agent to take such actions on its behalf under the provisions of this Agreement and the other Loan Documents, including execution of the other Loan Documents, and to exercise such powers and perform such duties as are expressly delegated to the Administrative Agent and the Collateral Agent by the terms hereof and of the other Loan Documents, together with such actions and powers as are reasonably incidental thereto. In addition, to the extent required under the laws of any jurisdiction other than the United States of America, each of the Lenders, on behalf of itself and any of its Affiliates that are Secured Parties, and each Issuing Bank hereby grants to the Collateral Agent any required powers of attorney to execute and enforce any Collateral Document governed by the laws of such jurisdiction on such Lender’s, Affiliate’s or Issuing Bank’s behalf. Without limiting the generality of the foregoing, each Lender and Issuing Bank hereby authorizes the Administrative Agent and the Collateral Agent to execute and deliver, and to perform its obligations under, each of the Loan Documents to which the Administrative Agent or the Collateral Agent, as applicable, is a party, and to exercise all rights, powers and remedies that the Administrative Agent or the Collateral Agent, as applicable, may have under such Loan Documents. Notwithstanding any provision to the contrary elsewhere in this Agreement, the Administrative Agent and the Collateral Agent shall not have any duties or responsibilities, except those expressly set forth herein, or any fiduciary relationship with any Lender or Issuing Bank, and no implied covenants, functions, responsibilities, duties, obligations or liabilities shall be read into this Agreement or any other Loan Document or otherwise exist against the Administrative Agent or the Collateral Agent, and each Lender (on behalf of itself and its Affiliates) and Issuing Bank agrees that it will not assert any claim against the Administrative Agent or the Collateral Agent based on an alleged breach of fiduciary duty by the Administrative Agent or the Collateral Agent in connection with the Loan Documents and the transactions contemplated thereby. Where the Administrative Agent or Collateral Agent is required or deemed to act as a trustee or fiduciary in respect of any Collateral over which a security interest has been created pursuant to a Loan Document, the obligations and liabilities of the Administrative Agent or the Collateral Agent to the Secured Parties in its capacity as trustee or fiduciary shall be excluded to the fullest extent permitted by applicable law.</w:t>
      </w:r>
    </w:p>
    <w:p>
      <w:pPr>
        <w:spacing w:after="0" w:line="191" w:lineRule="exact"/>
        <w:rPr>
          <w:rFonts w:ascii="Times New Roman" w:cs="Times New Roman" w:eastAsia="Times New Roman" w:hAnsi="Times New Roman"/>
          <w:sz w:val="18"/>
          <w:szCs w:val="18"/>
          <w:color w:val="auto"/>
        </w:rPr>
      </w:pPr>
    </w:p>
    <w:p>
      <w:pPr>
        <w:ind w:left="-20" w:right="280" w:firstLine="1305"/>
        <w:spacing w:after="0" w:line="282" w:lineRule="auto"/>
        <w:tabs>
          <w:tab w:leader="none" w:pos="193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61" w:lineRule="exact"/>
        <w:rPr>
          <w:rFonts w:ascii="Times New Roman" w:cs="Times New Roman" w:eastAsia="Times New Roman" w:hAnsi="Times New Roman"/>
          <w:sz w:val="18"/>
          <w:szCs w:val="18"/>
          <w:color w:val="auto"/>
        </w:rPr>
      </w:pPr>
    </w:p>
    <w:p>
      <w:pPr>
        <w:ind w:left="-20" w:right="20" w:firstLine="1305"/>
        <w:spacing w:after="0" w:line="266" w:lineRule="auto"/>
        <w:tabs>
          <w:tab w:leader="none" w:pos="193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are solely for the benefit of the Administrative Agent, the Collateral Agent, the Lenders and the Issuing Banks, and no Borrower nor any other Obligor shall have rights as a third party beneficiary of any of such provisions. It is understood and agreed that the use of the term “agent” as used herein or in any other Loan Documents (or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137" w:name="page138"/>
    <w:bookmarkEnd w:id="137"/>
    <w:p>
      <w:pPr>
        <w:ind w:right="180"/>
        <w:spacing w:after="0" w:line="266" w:lineRule="auto"/>
        <w:rPr>
          <w:sz w:val="20"/>
          <w:szCs w:val="20"/>
          <w:color w:val="auto"/>
        </w:rPr>
      </w:pPr>
      <w:r>
        <w:rPr>
          <w:rFonts w:ascii="Times New Roman" w:cs="Times New Roman" w:eastAsia="Times New Roman" w:hAnsi="Times New Roman"/>
          <w:sz w:val="18"/>
          <w:szCs w:val="18"/>
          <w:color w:val="auto"/>
        </w:rPr>
        <w:t>similar term) with reference to the Administrative Agent and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76" w:lineRule="exact"/>
        <w:rPr>
          <w:sz w:val="20"/>
          <w:szCs w:val="20"/>
          <w:color w:val="auto"/>
        </w:rPr>
      </w:pPr>
    </w:p>
    <w:p>
      <w:pPr>
        <w:ind w:right="40" w:firstLine="1305"/>
        <w:spacing w:after="0" w:line="258" w:lineRule="auto"/>
        <w:tabs>
          <w:tab w:leader="none" w:pos="195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Collateral Documents governed by the laws of Switzerland (the “</w:t>
      </w:r>
      <w:r>
        <w:rPr>
          <w:rFonts w:ascii="Times New Roman" w:cs="Times New Roman" w:eastAsia="Times New Roman" w:hAnsi="Times New Roman"/>
          <w:sz w:val="18"/>
          <w:szCs w:val="18"/>
          <w:u w:val="single" w:color="auto"/>
          <w:color w:val="auto"/>
        </w:rPr>
        <w:t>Swiss Collateral Documents</w:t>
      </w:r>
      <w:r>
        <w:rPr>
          <w:rFonts w:ascii="Times New Roman" w:cs="Times New Roman" w:eastAsia="Times New Roman" w:hAnsi="Times New Roman"/>
          <w:sz w:val="18"/>
          <w:szCs w:val="18"/>
          <w:color w:val="auto"/>
        </w:rPr>
        <w:t>”) the Collateral Agent holds any security created or evidenced or expressed to be created or evidenced under or pursuant to a Swiss Collateral Document by way of a security assignment (</w:t>
      </w:r>
      <w:r>
        <w:rPr>
          <w:rFonts w:ascii="Times New Roman" w:cs="Times New Roman" w:eastAsia="Times New Roman" w:hAnsi="Times New Roman"/>
          <w:sz w:val="18"/>
          <w:szCs w:val="18"/>
          <w:i w:val="1"/>
          <w:iCs w:val="1"/>
          <w:color w:val="auto"/>
        </w:rPr>
        <w:t>Sicherungsabtretung</w:t>
      </w:r>
      <w:r>
        <w:rPr>
          <w:rFonts w:ascii="Times New Roman" w:cs="Times New Roman" w:eastAsia="Times New Roman" w:hAnsi="Times New Roman"/>
          <w:sz w:val="18"/>
          <w:szCs w:val="18"/>
          <w:color w:val="auto"/>
        </w:rPr>
        <w:t>) or transfer for security purposes (</w:t>
      </w:r>
      <w:r>
        <w:rPr>
          <w:rFonts w:ascii="Times New Roman" w:cs="Times New Roman" w:eastAsia="Times New Roman" w:hAnsi="Times New Roman"/>
          <w:sz w:val="18"/>
          <w:szCs w:val="18"/>
          <w:i w:val="1"/>
          <w:iCs w:val="1"/>
          <w:color w:val="auto"/>
        </w:rPr>
        <w:t>Sicherungsübereignung</w:t>
      </w:r>
      <w:r>
        <w:rPr>
          <w:rFonts w:ascii="Times New Roman" w:cs="Times New Roman" w:eastAsia="Times New Roman" w:hAnsi="Times New Roman"/>
          <w:sz w:val="18"/>
          <w:szCs w:val="18"/>
          <w:color w:val="auto"/>
        </w:rPr>
        <w:t>) or any other non-accessory (</w:t>
      </w:r>
      <w:r>
        <w:rPr>
          <w:rFonts w:ascii="Times New Roman" w:cs="Times New Roman" w:eastAsia="Times New Roman" w:hAnsi="Times New Roman"/>
          <w:sz w:val="18"/>
          <w:szCs w:val="18"/>
          <w:i w:val="1"/>
          <w:iCs w:val="1"/>
          <w:color w:val="auto"/>
        </w:rPr>
        <w:t>nicht akzessorische</w:t>
      </w:r>
      <w:r>
        <w:rPr>
          <w:rFonts w:ascii="Times New Roman" w:cs="Times New Roman" w:eastAsia="Times New Roman" w:hAnsi="Times New Roman"/>
          <w:sz w:val="18"/>
          <w:szCs w:val="18"/>
          <w:color w:val="auto"/>
        </w:rPr>
        <w:t>) security, as fiduciary (</w:t>
      </w:r>
      <w:r>
        <w:rPr>
          <w:rFonts w:ascii="Times New Roman" w:cs="Times New Roman" w:eastAsia="Times New Roman" w:hAnsi="Times New Roman"/>
          <w:sz w:val="18"/>
          <w:szCs w:val="18"/>
          <w:i w:val="1"/>
          <w:iCs w:val="1"/>
          <w:color w:val="auto"/>
        </w:rPr>
        <w:t>treuhänderisch</w:t>
      </w:r>
      <w:r>
        <w:rPr>
          <w:rFonts w:ascii="Times New Roman" w:cs="Times New Roman" w:eastAsia="Times New Roman" w:hAnsi="Times New Roman"/>
          <w:sz w:val="18"/>
          <w:szCs w:val="18"/>
          <w:color w:val="auto"/>
        </w:rPr>
        <w:t>) in its own name but for the account of all relevant Secured Parties which have the benefit of such security in accordance with this Agreement and the respective Swiss Collateral Document.</w:t>
      </w:r>
    </w:p>
    <w:p>
      <w:pPr>
        <w:spacing w:after="0" w:line="181" w:lineRule="exact"/>
        <w:rPr>
          <w:rFonts w:ascii="Times New Roman" w:cs="Times New Roman" w:eastAsia="Times New Roman" w:hAnsi="Times New Roman"/>
          <w:sz w:val="18"/>
          <w:szCs w:val="18"/>
          <w:color w:val="auto"/>
        </w:rPr>
      </w:pPr>
    </w:p>
    <w:p>
      <w:pPr>
        <w:ind w:right="60" w:firstLine="1305"/>
        <w:spacing w:after="0" w:line="259" w:lineRule="auto"/>
        <w:tabs>
          <w:tab w:leader="none" w:pos="19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Swiss Collateral Document under which security of an accessory (</w:t>
      </w:r>
      <w:r>
        <w:rPr>
          <w:rFonts w:ascii="Times New Roman" w:cs="Times New Roman" w:eastAsia="Times New Roman" w:hAnsi="Times New Roman"/>
          <w:sz w:val="18"/>
          <w:szCs w:val="18"/>
          <w:i w:val="1"/>
          <w:iCs w:val="1"/>
          <w:color w:val="auto"/>
        </w:rPr>
        <w:t>akzessorische</w:t>
      </w:r>
      <w:r>
        <w:rPr>
          <w:rFonts w:ascii="Times New Roman" w:cs="Times New Roman" w:eastAsia="Times New Roman" w:hAnsi="Times New Roman"/>
          <w:sz w:val="18"/>
          <w:szCs w:val="18"/>
          <w:color w:val="auto"/>
        </w:rPr>
        <w:t>) nature is granted, each present and future Secured Party hereby appoints and authorizes the Collateral Agent to do all acts in the name and for the account of such Obligor as its direct representative (</w:t>
      </w:r>
      <w:r>
        <w:rPr>
          <w:rFonts w:ascii="Times New Roman" w:cs="Times New Roman" w:eastAsia="Times New Roman" w:hAnsi="Times New Roman"/>
          <w:sz w:val="18"/>
          <w:szCs w:val="18"/>
          <w:i w:val="1"/>
          <w:iCs w:val="1"/>
          <w:color w:val="auto"/>
        </w:rPr>
        <w:t>direkter Stellvertreter</w:t>
      </w:r>
      <w:r>
        <w:rPr>
          <w:rFonts w:ascii="Times New Roman" w:cs="Times New Roman" w:eastAsia="Times New Roman" w:hAnsi="Times New Roman"/>
          <w:sz w:val="18"/>
          <w:szCs w:val="18"/>
          <w:color w:val="auto"/>
        </w:rPr>
        <w:t>), including, without limitation, (i) to accept and execute and hold, administer and, if necessary, enforce Swiss Collateral Documents, (ii) to agree to amendments and alterations to Swiss Security Documents, (iii) to effect any release of a Swiss Collateral Document; and (iv) to exercise such other rights granted to the Collateral Agent hereunder or under the relevant Swiss Collateral Document.</w:t>
      </w:r>
    </w:p>
    <w:p>
      <w:pPr>
        <w:spacing w:after="0" w:line="18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SECTION 10.02 </w:t>
      </w:r>
      <w:r>
        <w:rPr>
          <w:rFonts w:ascii="Times New Roman" w:cs="Times New Roman" w:eastAsia="Times New Roman" w:hAnsi="Times New Roman"/>
          <w:sz w:val="17"/>
          <w:szCs w:val="17"/>
          <w:u w:val="single" w:color="auto"/>
          <w:color w:val="auto"/>
        </w:rPr>
        <w:t>Liability of Agents</w:t>
      </w:r>
      <w:r>
        <w:rPr>
          <w:rFonts w:ascii="Times New Roman" w:cs="Times New Roman" w:eastAsia="Times New Roman" w:hAnsi="Times New Roman"/>
          <w:sz w:val="17"/>
          <w:szCs w:val="17"/>
          <w:color w:val="auto"/>
        </w:rPr>
        <w:t xml:space="preserve">. Neither the Administrative Agent nor the Collateral Agent shall have any duties or obligations except those expressly set forth herein and in the other Loan Documents. Without limiting the generality of the foregoing, (a) neither the Administrative Agent nor the Collateral Agent shall be subject to any fiduciary or other implied duties, regardless of whether a Default or an Event of Default has occurred and is continuing, (b) neither the Administrative Agent nor the Collateral Agent shall have any duty to take any discretionary action or exercise any discretionary powers, except discretionary rights and powers expressly contemplated hereby and by the other Loan Documents that the Administrative Agent or the Collateral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(c) except as expressly set forth herein, neither the Administrative Agent nor the Collateral Agent shall have any duty to disclose, and shall not be liable for the failure to disclose, any information relating to any of the Obligors or any of their Subsidiaries that is communicated to or obtained by the bank serving as Administrative Agent or Collateral Agent or any of their respective Affiliates in any capacity, and (d) notwithstanding any other provision of this Article X to the contrary, the Administrative Agent and the Collateral Agent shall not be required to verify the payment of, or that other satisfactory arrangements have been made with respect to, Swap Obligations and Banking Services Obligations unless the Administrative Agent or the Collateral Agent, as applicable, has received written notice of such obligations, together with such supporting documentation as the Administrative Agent or Collateral Agent may request, from the applicable holder of such Swap Obligations or Banking Services Obligations, WIL-Ireland or its Restricted Subsidiary, as the case may be. Neither the Administrative Agent nor the Collateral Agent shall be liable for any action taken or not taken by it with the consent or at the request of the Required Lenders (or such other number or percentage of the Lenders as shall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8" w:name="page139"/>
    <w:bookmarkEnd w:id="138"/>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necessary under the circumstances as provided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in the absence of its own gross negligence, willful misconduct or unlawful acts, as determined by a final nonappealable judgment of a court of competent jurisdiction. Neither the Administrative Agent nor the Collateral Agent shall be deemed to have knowledge of any Default or Event of Default unless and until written notice thereof is given to the Administrative Agent or the Collateral Agent by a Borrower or a Lender, and neither the Administrative Agent nor the Collateral Agent shall be responsible for or have any duty to ascertain or inquire into (u) any statement, warranty or representation made in or in connection with this Agreement or any other Loan Document, (v) the contents of any certificate, report or other document delivered under this Agreement or any other Loan Document or in connection with this Agreement or any other Loan Document, (w) the performance or observance of any of the covenants, agreements or other terms or conditions set forth herein or in any other Loan Document, (x) the validity, enforceability, effectiveness or genuineness of this Agreement or any other agreement, instrument or document, (y) the creation, perfection or priority of Liens on the Collateral or (z) the satisfaction of any condition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elsewhere herein, other than those conditions requiring delivery of items expressly required to be delivered to the Administrative Agent or the Collateral Agent, as applicable.</w:t>
      </w:r>
    </w:p>
    <w:p>
      <w:pPr>
        <w:spacing w:after="0" w:line="18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Agents Individually</w:t>
      </w:r>
      <w:r>
        <w:rPr>
          <w:rFonts w:ascii="Times New Roman" w:cs="Times New Roman" w:eastAsia="Times New Roman" w:hAnsi="Times New Roman"/>
          <w:sz w:val="18"/>
          <w:szCs w:val="18"/>
          <w:color w:val="auto"/>
        </w:rPr>
        <w:t>. Each bank serving as the Administrative Agent or the Collateral Agent hereunder shall have the same rights and powers in its capacity as a Lender or an Issuing Bank as any other Lender or Issuing Bank and may exercise the same as though it were not the Administrative Agent or the Collateral Agent, and such bank and its Affiliates may accept deposits from, lend money to and generally engage in any kind of business with any Obligor or any Subsidiary or other Affiliate thereof as if it were not the Administrative Agent or the Collateral Agent hereunder.</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Each of the Administrative Agent and the Collateral Agent shall be entitled to rely upon, and shall not incur any liability for relying upon, any notice, request, certificate, consent, statement, instrument, document or other writing believed in good faith by it to be genuine and to have been signed or sent by the proper Person. Each of the Administrative Agent and the Collateral Agent also may rely upon any statement made to it orally or by telephone and believed in good faith by it to be made by the proper Person, and shall not incur any liability for relying thereon. Each of the Administrative Agent and the Collateral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Each of the Administrative Agent and the Collateral Agent may perform any and all its duties and exercise its rights and powers by or through any one or more sub-agents appointed by the Administrative Agent or the Collateral Agent, as applicable. The Administrative Agent, the Collateral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the Collateral Agent and any such sub-agent,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9" w:name="page140"/>
    <w:bookmarkEnd w:id="139"/>
    <w:p>
      <w:pPr>
        <w:ind w:right="240"/>
        <w:spacing w:after="0" w:line="282" w:lineRule="auto"/>
        <w:rPr>
          <w:sz w:val="20"/>
          <w:szCs w:val="20"/>
          <w:color w:val="auto"/>
        </w:rPr>
      </w:pPr>
      <w:r>
        <w:rPr>
          <w:rFonts w:ascii="Times New Roman" w:cs="Times New Roman" w:eastAsia="Times New Roman" w:hAnsi="Times New Roman"/>
          <w:sz w:val="18"/>
          <w:szCs w:val="18"/>
          <w:color w:val="auto"/>
        </w:rPr>
        <w:t>shall apply to their respective activities in connection with the syndication of the credit facilities provided for herein as well as activities as Administrative Agent or Collateral Agent.</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10.06</w:t>
      </w:r>
      <w:r>
        <w:rPr>
          <w:sz w:val="20"/>
          <w:szCs w:val="20"/>
          <w:color w:val="auto"/>
        </w:rPr>
        <w:tab/>
      </w:r>
      <w:r>
        <w:rPr>
          <w:rFonts w:ascii="Times New Roman" w:cs="Times New Roman" w:eastAsia="Times New Roman" w:hAnsi="Times New Roman"/>
          <w:sz w:val="17"/>
          <w:szCs w:val="17"/>
          <w:u w:val="single" w:color="auto"/>
          <w:color w:val="auto"/>
        </w:rPr>
        <w:t>Successor Agents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appointment and acceptance of a successor Administrative Agent or successor Collateral Agent as provided in this paragraph and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the Administrative Agent or the Collateral Agent may resign at any time by notifying the Lenders, the Issuing Banks and the Borrowers. Upon any resignation of the Administrative Agent or the Collateral Agent, the Required Lenders shall have the right, in consultation with the Borrowers, to appoint a successor. If no successor shall have been so appointed by the Required Lenders and shall have accepted such appointment within</w:t>
      </w:r>
    </w:p>
    <w:p>
      <w:pPr>
        <w:spacing w:after="0" w:line="2"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the retiring Administrative Agent or Collateral Agent gives notice of its resignation, then the retiring Administrative Agent or Collateral Agent may, on behalf of the Lenders and the Issuing Banks, appoint a successor Administrative Agent or Collateral Agent, as applicable, which shall be a bank or trust company with an office in New York, New York, or an Affiliate of any such bank.</w:t>
      </w:r>
    </w:p>
    <w:p>
      <w:pPr>
        <w:spacing w:after="0" w:line="18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the event that (i) the Person serving as the Administrative Agent or Collateral Agent is a Defaulting Lender,</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has been replaced in its capacity as a Lender pursuant to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and (iii) if such Person is an Issuing Bank, (A) the LC Commitment of such Person, as an Issuing Bank, has been terminated pursuant to </w:t>
      </w:r>
      <w:r>
        <w:rPr>
          <w:rFonts w:ascii="Times New Roman" w:cs="Times New Roman" w:eastAsia="Times New Roman" w:hAnsi="Times New Roman"/>
          <w:sz w:val="18"/>
          <w:szCs w:val="18"/>
          <w:u w:val="single" w:color="auto"/>
          <w:color w:val="auto"/>
        </w:rPr>
        <w:t>Section 3.01(i)</w:t>
      </w:r>
      <w:r>
        <w:rPr>
          <w:rFonts w:ascii="Times New Roman" w:cs="Times New Roman" w:eastAsia="Times New Roman" w:hAnsi="Times New Roman"/>
          <w:sz w:val="18"/>
          <w:szCs w:val="18"/>
          <w:color w:val="auto"/>
        </w:rPr>
        <w:t xml:space="preserve"> and (B) no Letters of Credit issued by such Person, as an Issuing Bank, are outstanding such time (unless arrangements satisfactory to such Person for the cash collateralization thereof have been made), then the Required Lenders or the Borrowers may, by written notice to the Administrative Agent or the Collateral Agent, as applicable, remove such Person from its capacity as Administrative Agent or Collateral Agent, as applicable,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or agreement of such Person, in any of its capacities, shall not be required in respect of its removal as a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successor Administrative Agent or Collateral Agent, as applicable, selected by the Required Lenders, in consultation with the Borrowers, shall be appointed concurrently with such removal.</w:t>
      </w:r>
    </w:p>
    <w:p>
      <w:pPr>
        <w:spacing w:after="0" w:line="189" w:lineRule="exact"/>
        <w:rPr>
          <w:rFonts w:ascii="Times New Roman" w:cs="Times New Roman" w:eastAsia="Times New Roman" w:hAnsi="Times New Roman"/>
          <w:sz w:val="18"/>
          <w:szCs w:val="18"/>
          <w:color w:val="auto"/>
        </w:rPr>
      </w:pPr>
    </w:p>
    <w:p>
      <w:pPr>
        <w:ind w:right="100" w:firstLine="1305"/>
        <w:spacing w:after="0" w:line="255" w:lineRule="auto"/>
        <w:tabs>
          <w:tab w:leader="none" w:pos="195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acceptance of its appointment as Administrative Agent or Collateral Agent hereunder by a successor, such successor shall succeed to and become vested with all the rights, powers, privileges and duties of the retiring or removed Administrative Agent or Collateral Agent, as applicable, and the retiring or removed Administrative Agent or Collateral Agent shall be discharged from its duties and obligations hereunder. The fees payable by the Borrowers to a successor Administrative Agent or Collateral Agent shall be the same as those payable to its predecessor unless otherwise agreed between the Borrowers and such successor. After the Administrative Agent’s or the or Collateral Agent’s resignation or removal hereunder, the provisions of this Article and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continue in effect for the benefit of such retiring or removed Administrative Agent or Collateral Agent, its sub-agents and their respective Related Parties in respect of any actions taken or omitted to be taken by any of them while it was acting as Administrative Agent or Collateral Agent.</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Credit Decision</w:t>
      </w:r>
      <w:r>
        <w:rPr>
          <w:rFonts w:ascii="Times New Roman" w:cs="Times New Roman" w:eastAsia="Times New Roman" w:hAnsi="Times New Roman"/>
          <w:sz w:val="18"/>
          <w:szCs w:val="18"/>
          <w:color w:val="auto"/>
        </w:rPr>
        <w:t>. Each Lender acknowledges and agrees that the extensions of credit made hereunder are commercial loans and letters of credit and not investments in a business enterprise or securities. Each Lender further represents that it is engaged in making,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0" w:name="page141"/>
    <w:bookmarkEnd w:id="140"/>
    <w:p>
      <w:pPr>
        <w:ind w:right="20"/>
        <w:spacing w:after="0" w:line="255" w:lineRule="auto"/>
        <w:rPr>
          <w:sz w:val="20"/>
          <w:szCs w:val="20"/>
          <w:color w:val="auto"/>
        </w:rPr>
      </w:pPr>
      <w:r>
        <w:rPr>
          <w:rFonts w:ascii="Times New Roman" w:cs="Times New Roman" w:eastAsia="Times New Roman" w:hAnsi="Times New Roman"/>
          <w:sz w:val="18"/>
          <w:szCs w:val="18"/>
          <w:color w:val="auto"/>
        </w:rPr>
        <w:t>acquiring or holding commercial loans in the ordinary course of its business and that it has, independently and without reliance upon the Administrative Agent, the Collateral Agent or any other Lender and based on such documents and information as it has deemed appropriate, made its own credit analysis and decision to enter into this Agreement as a Lender, and to make, acquire or hold Loans hereunder. Each Lender also acknowledges that it shall, independently and without reliance upon the Administrative Agent, the Collateral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8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Other Agents; Lead Arrangers</w:t>
      </w:r>
      <w:r>
        <w:rPr>
          <w:rFonts w:ascii="Times New Roman" w:cs="Times New Roman" w:eastAsia="Times New Roman" w:hAnsi="Times New Roman"/>
          <w:sz w:val="18"/>
          <w:szCs w:val="18"/>
          <w:color w:val="auto"/>
        </w:rPr>
        <w:t>. Notwithstanding anything to the contrary contained herein, none of the Lead Arrangers, the Syndication Agent or Bookrunners listed on the cover page hereof shall have any powers, duties or responsibilities under this Agreement or any of the other Loan Documents, except in its capacity, as applicable, as the Administrative Agent, the Collateral Agent, a Lender or an Issuing Bank hereunder.</w:t>
      </w:r>
    </w:p>
    <w:p>
      <w:pPr>
        <w:spacing w:after="0" w:line="176"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Administrative Agent or Collateral Agent May File Proofs of Claim</w:t>
      </w:r>
      <w:r>
        <w:rPr>
          <w:rFonts w:ascii="Times New Roman" w:cs="Times New Roman" w:eastAsia="Times New Roman" w:hAnsi="Times New Roman"/>
          <w:sz w:val="18"/>
          <w:szCs w:val="18"/>
          <w:color w:val="auto"/>
        </w:rPr>
        <w:t>. In case of the pendency of any proceeding with respect to any Obligor under any federal, state or foreign bankruptcy, insolvency, receivership, administration, examinership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any Borrower) or the Collateral Agent shall be entitled and empowered (but not obligated) by intervention in such proceeding or otherwise:</w:t>
      </w:r>
    </w:p>
    <w:p>
      <w:pPr>
        <w:spacing w:after="0" w:line="184" w:lineRule="exact"/>
        <w:rPr>
          <w:sz w:val="20"/>
          <w:szCs w:val="20"/>
          <w:color w:val="auto"/>
        </w:rPr>
      </w:pPr>
    </w:p>
    <w:p>
      <w:pPr>
        <w:ind w:right="160" w:firstLine="656"/>
        <w:spacing w:after="0" w:line="261" w:lineRule="auto"/>
        <w:tabs>
          <w:tab w:leader="none" w:pos="129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or Secured Obligations that are owing and unpaid and to file such other documents as may be necessary or advisable in order to have the claims of the Lenders, the Issuing Banks, the Collateral Agent and the Administrative Agent (including any claim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180"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administrator, examiner, liquidator, sequestrator or other similar official in any such proceeding is hereby authorized by each Lender, each Issuing Bank and each other Secured Party to make such payments to the Administrative Agent or the Collateral Agent and, in the event that the Administrative Agent shall consent to the making of such payments directly to the Lenders, the Issuing Banks or the other Secured Parties, to pay to the Administrative Agent or the Collateral Agent any amount due to it, in its capacity as the Administrative Agent or the Collateral Agent, as applicable, under the Loan Documents (including under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1" w:name="page142"/>
    <w:bookmarkEnd w:id="141"/>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10.10</w:t>
      </w:r>
      <w:r>
        <w:rPr>
          <w:sz w:val="20"/>
          <w:szCs w:val="20"/>
          <w:color w:val="auto"/>
        </w:rPr>
        <w:tab/>
      </w:r>
      <w:r>
        <w:rPr>
          <w:rFonts w:ascii="Times New Roman" w:cs="Times New Roman" w:eastAsia="Times New Roman" w:hAnsi="Times New Roman"/>
          <w:sz w:val="17"/>
          <w:szCs w:val="17"/>
          <w:u w:val="single" w:color="auto"/>
          <w:color w:val="auto"/>
        </w:rPr>
        <w:t>Collateral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1305"/>
        <w:spacing w:after="0" w:line="255" w:lineRule="auto"/>
        <w:tabs>
          <w:tab w:leader="none" w:pos="194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capacity, the Collateral Agent is a “representative” of the Secured Parties within the meaning of the term “secured party” as defined in the UCC. Each Lender and Issuing Bank authorizes the Collateral Agent to enter into each of the Collateral Documents to which it is a party and to take all action contemplated by such documents. Each Lender and Issuing Bank agrees that no Secured Party (other than the Collateral Agent) shall have the right individually to seek to realize upon the security granted by any Collateral Document, it being understood and agreed that such rights and remedies may be exercised solely by the Collateral Agent for the benefit of the Secured Parties upon the terms of the Collateral Documents. In the event that any Collateral is hereafter pledged by any Person as collateral security for the Secured Obligations, the Collateral Agent is hereby authorized, and hereby granted a power of attorney, to execute and deliver on behalf of the Secured Parties any documents necessary or appropriate to grant and perfect a Lien on such Collateral in favor of the Collateral Agent on behalf of the Secured Parties.</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Collateral Release Matters</w:t>
      </w:r>
      <w:r>
        <w:rPr>
          <w:rFonts w:ascii="Times New Roman" w:cs="Times New Roman" w:eastAsia="Times New Roman" w:hAnsi="Times New Roman"/>
          <w:sz w:val="18"/>
          <w:szCs w:val="18"/>
          <w:color w:val="auto"/>
        </w:rPr>
        <w:t xml:space="preserve">. The Lenders and the Issuing Banks hereby authorize the Collateral Agent, at its option and in its discretion, to release any Lien granted to or held by the Collateral Agent upon any Collateral (i) as described in </w:t>
      </w:r>
      <w:r>
        <w:rPr>
          <w:rFonts w:ascii="Times New Roman" w:cs="Times New Roman" w:eastAsia="Times New Roman" w:hAnsi="Times New Roman"/>
          <w:sz w:val="18"/>
          <w:szCs w:val="18"/>
          <w:u w:val="single" w:color="auto"/>
          <w:color w:val="auto"/>
        </w:rPr>
        <w:t>Section 11.01(e)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 xml:space="preserve">; (ii) as permitted by, but only in accordance with, the terms of the applicable Loan Document; or (iii) if approved, authorized or ratified in writing by the Required Lenders, unless such release is required to be approved by all of the Lenders and Issuing Banks hereunder. Upon request by the Collateral Agent at any time, the Lenders and Issuing Banks will confirm in writing the Collateral Agent’s authority to release particular types or items of Collateral pursuant hereto. Upon any release described in the prior sentence or any sale or transfer of assets constituting Collateral which is permitted pursuant to the terms of any Loan Document (to a Person that is not a Secured Obligor), or consented to in writing by the Required Lenders or all of the Lenders and Issuing Banks, as applicable, and promptly upon receipt of a written request by any Borrower to the Collateral Agent, the Collateral Agent shall (and is hereby irrevocably authorized by the Lenders and Issuing Banks to) execute such documents as may be necessary to evidence the release of the Liens granted to the Collateral Agent for the benefit of the Secured Parties herein or pursuant hereto upon the Collateral that was, released sold or transferred;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Collateral Agent shall not be required to execute any such document on terms which, in the Collateral Agent’s opinion, would expose the Collateral 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WIL-Ireland or any Subsidiary in respect of) all interests retained by WIL-Ireland or any Subsidiary, including the proceeds of the sale, all of which shall continue to constitute part of the Collateral. Any execution and delivery by the Collateral Agent of documents in connection with any such release shall be without recourse to or warranty by the Collateral Agent.</w:t>
      </w:r>
    </w:p>
    <w:p>
      <w:pPr>
        <w:spacing w:after="0" w:line="19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The Secured Parties hereby irrevocably authorize the Collateral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2" w:name="page143"/>
    <w:bookmarkEnd w:id="142"/>
    <w:p>
      <w:pPr>
        <w:spacing w:after="0" w:line="251" w:lineRule="auto"/>
        <w:rPr>
          <w:sz w:val="20"/>
          <w:szCs w:val="20"/>
          <w:color w:val="auto"/>
        </w:rPr>
      </w:pPr>
      <w:r>
        <w:rPr>
          <w:rFonts w:ascii="Times New Roman" w:cs="Times New Roman" w:eastAsia="Times New Roman" w:hAnsi="Times New Roman"/>
          <w:sz w:val="18"/>
          <w:szCs w:val="18"/>
          <w:color w:val="auto"/>
        </w:rPr>
        <w:t>the Collateral (a) at any sale thereof conducted under the provisions of the Bankruptcy Code, including under Sections 363, 1123 or 1129 of the Bankruptcy Code, or any similar laws in any other applicable jurisdictions, or (b) at any other sale, foreclosure or acceptance of collateral in lieu of debt conducted by (or with the consent or at the direction of) the Collateral Agent (whether by judicial action or otherwise) in accordance with any applicable law. In connection with any such credit bid and purchase, the Secured Obligations owed to the Secured Parties shall be entitled to be, and shall be, credit bid by the Collateral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Collateral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Collateral Agent shall be authorized to adopt documents providing for the governance of the acquisition vehicle 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actions by the Collateral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this Agreement), (iv) the Collateral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Collateral Agent may reasonably request in connection with the formation of any acquisition</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vehicle, the formulation or submission of any credit bid or the consummation of the transactions contemplated by such credit bid.</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Quebec Collateral Matters</w:t>
      </w:r>
      <w:r>
        <w:rPr>
          <w:rFonts w:ascii="Times New Roman" w:cs="Times New Roman" w:eastAsia="Times New Roman" w:hAnsi="Times New Roman"/>
          <w:sz w:val="18"/>
          <w:szCs w:val="18"/>
          <w:color w:val="auto"/>
        </w:rPr>
        <w:t>. For the purposes of any grant of security under the laws of the Province of Quebec which may now or in the future be required to be provided by any Credit Party, the Collateral Agent is hereby irrevocably authorized and appointed by each of the Lenders and Issuing Banks to act as hypothecary representative (within the meaning of Article 2692 of the Civil Code of Quebec) for all present and future Lenders and Issuing Banks (in such capacity, the “</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execution prior to the date hereof by the Collateral Agent in its capacity as the Hypothecary Representative of any deed of hypothec or other security documents made pursuant to the laws of the Province of Quebec, is hereby ratified and confirmed. Any Person who becomes a Lender, Issuing Bank or successor Collateral Agent shall be deemed to have consented to and ratified the foregoing appointment of the Collateral Agent as the Hypothecary Representative on behalf of all Lenders and Issuing Banks, including such Person and any Affiliate of such Person designated above as a Lender or Issuing Bank. For greater certainty, the Collateral Agent, acting as the Hypothecary Representative, shall have the same rights, powers, immunities, indemnities and exclusions from liability as are prescribed in favor of the Collateral Agent in this Agreement, which shall apply mutatis mutandis. In the event of the resignation of the Collateral Agent (which shall include its resignation as the Hypothecary Representative) and appointment of a successor Collateral Agent, such successor Collateral Agent shall also act as the Hypothecary Representative, as contemplated above.</w:t>
      </w:r>
    </w:p>
    <w:p>
      <w:pPr>
        <w:spacing w:after="0" w:line="18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10.14</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5"/>
        <w:spacing w:after="0" w:line="261" w:lineRule="auto"/>
        <w:tabs>
          <w:tab w:leader="none" w:pos="194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the Borrowers or any other Obligor, that at least one of the following is and will be true:</w:t>
      </w:r>
    </w:p>
    <w:p>
      <w:pPr>
        <w:spacing w:after="0" w:line="180" w:lineRule="exact"/>
        <w:rPr>
          <w:rFonts w:ascii="Times New Roman" w:cs="Times New Roman" w:eastAsia="Times New Roman" w:hAnsi="Times New Roman"/>
          <w:sz w:val="18"/>
          <w:szCs w:val="18"/>
          <w:color w:val="auto"/>
        </w:rPr>
      </w:pPr>
    </w:p>
    <w:p>
      <w:pPr>
        <w:ind w:left="660" w:firstLine="1293"/>
        <w:spacing w:after="0" w:line="282" w:lineRule="auto"/>
        <w:tabs>
          <w:tab w:leader="none" w:pos="262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ind w:left="660" w:right="140" w:firstLine="1293"/>
        <w:spacing w:after="0" w:line="256" w:lineRule="auto"/>
        <w:tabs>
          <w:tab w:leader="none" w:pos="263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color w:val="auto"/>
        </w:rPr>
        <w:t>and the conditions for exemptive relief thereunder are and will continue to be satisfied in connection therewith,</w:t>
      </w:r>
    </w:p>
    <w:p>
      <w:pPr>
        <w:spacing w:after="0" w:line="225" w:lineRule="exact"/>
        <w:rPr>
          <w:sz w:val="20"/>
          <w:szCs w:val="20"/>
          <w:color w:val="auto"/>
        </w:rPr>
      </w:pPr>
    </w:p>
    <w:p>
      <w:pPr>
        <w:ind w:left="660" w:firstLine="1293"/>
        <w:spacing w:after="0" w:line="255" w:lineRule="auto"/>
        <w:tabs>
          <w:tab w:leader="none" w:pos="2645"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rFonts w:ascii="Times New Roman" w:cs="Times New Roman" w:eastAsia="Times New Roman" w:hAnsi="Times New Roman"/>
          <w:sz w:val="18"/>
          <w:szCs w:val="18"/>
          <w:color w:val="auto"/>
        </w:rPr>
      </w:pPr>
    </w:p>
    <w:p>
      <w:pPr>
        <w:ind w:left="660" w:right="200" w:firstLine="1293"/>
        <w:spacing w:after="0" w:line="282" w:lineRule="auto"/>
        <w:tabs>
          <w:tab w:leader="none" w:pos="2622"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right="200" w:firstLine="1305"/>
        <w:spacing w:after="0" w:line="261" w:lineRule="auto"/>
        <w:tabs>
          <w:tab w:leader="none" w:pos="195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sub-clause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in the immediately preceding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is true with respect to a Lender or such Lender has not provided another representation, warranty and covenant as provided in sub-clause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in the immediately preceding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Lender further</w:t>
      </w:r>
    </w:p>
    <w:p>
      <w:pPr>
        <w:ind w:right="20" w:firstLine="8"/>
        <w:spacing w:after="0" w:line="253"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the Borrower or any other Obligor, that none of the Administrative Agent, or any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87" w:lineRule="exact"/>
        <w:rPr>
          <w:rFonts w:ascii="Times New Roman" w:cs="Times New Roman" w:eastAsia="Times New Roman" w:hAnsi="Times New Roman"/>
          <w:sz w:val="18"/>
          <w:szCs w:val="18"/>
          <w:color w:val="auto"/>
        </w:rPr>
      </w:pPr>
    </w:p>
    <w:p>
      <w:pPr>
        <w:ind w:right="120" w:firstLine="1305"/>
        <w:spacing w:after="0" w:line="269" w:lineRule="auto"/>
        <w:tabs>
          <w:tab w:leader="none" w:pos="1955"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and each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w:t>
      </w:r>
    </w:p>
    <w:p>
      <w:pPr>
        <w:spacing w:after="0" w:line="3" w:lineRule="exact"/>
        <w:rPr>
          <w:rFonts w:ascii="Times New Roman" w:cs="Times New Roman" w:eastAsia="Times New Roman" w:hAnsi="Times New Roman"/>
          <w:sz w:val="17"/>
          <w:szCs w:val="17"/>
          <w:color w:val="auto"/>
        </w:rPr>
      </w:pPr>
    </w:p>
    <w:p>
      <w:pPr>
        <w:ind w:right="20" w:firstLine="8"/>
        <w:spacing w:after="0" w:line="254" w:lineRule="auto"/>
        <w:tabs>
          <w:tab w:leader="none" w:pos="31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The Administrative Agent is authorized to enter into the Intercreditor Agreement and the parties hereto acknowledge that the Intercreditor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5" w:name="page146"/>
    <w:bookmarkEnd w:id="145"/>
    <w:p>
      <w:pPr>
        <w:spacing w:after="0" w:line="258" w:lineRule="auto"/>
        <w:rPr>
          <w:sz w:val="20"/>
          <w:szCs w:val="20"/>
          <w:color w:val="auto"/>
        </w:rPr>
      </w:pPr>
      <w:r>
        <w:rPr>
          <w:rFonts w:ascii="Times New Roman" w:cs="Times New Roman" w:eastAsia="Times New Roman" w:hAnsi="Times New Roman"/>
          <w:sz w:val="18"/>
          <w:szCs w:val="18"/>
          <w:color w:val="auto"/>
        </w:rPr>
        <w:t>Agreement is binding upon them. Each Lender (a) hereby agrees that it will be bound by and will take no actions contrary to the provisions of the Intercreditor Agreement and (b) hereby authorizes and instructs the Administrative Agent to enter into the Intercreditor Agreement and to subject the Liens on the Collateral securing the Secured Obligations to the provisions thereof. The foregoing provisions are intended as an inducement to the Secured Parties to extend credit to the Borrowers and such Secured Parties are intended third-party beneficiaries of such provisions and the provisions of the Intercreditor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u w:val="single" w:color="auto"/>
          <w:color w:val="auto"/>
        </w:rPr>
        <w:t>Waiver; Amendments; Release of Guarantors; Release of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5"/>
        <w:spacing w:after="0" w:line="254" w:lineRule="auto"/>
        <w:tabs>
          <w:tab w:leader="none" w:pos="1942"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failure or delay by the Administrative Agent, the Collateral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the Collateral Agent, any Lender or any Issuing Bank may have had notice or knowledge of such Default at the time.</w:t>
      </w:r>
    </w:p>
    <w:p>
      <w:pPr>
        <w:spacing w:after="0" w:line="186" w:lineRule="exact"/>
        <w:rPr>
          <w:rFonts w:ascii="Times New Roman" w:cs="Times New Roman" w:eastAsia="Times New Roman" w:hAnsi="Times New Roman"/>
          <w:sz w:val="18"/>
          <w:szCs w:val="18"/>
          <w:color w:val="auto"/>
        </w:rPr>
      </w:pPr>
    </w:p>
    <w:p>
      <w:pPr>
        <w:ind w:right="20" w:firstLine="1305"/>
        <w:spacing w:after="0" w:line="255" w:lineRule="auto"/>
        <w:tabs>
          <w:tab w:leader="none" w:pos="1952"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any Collateral Document nor any provision hereof or thereof may be waived, amended or modified except pursuant to an agreement or agreements in writing entered into by (i) in the case of this Agreement, the Borrowers and the Required Lenders or by the Borrowers and the Administrative Agent, with the consent of the Required Lenders or (ii) in the case of any Collateral Document, the Obligors party thereto and the Required Lenders or by such Obligors and the Collateral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Commitment of any Lender without the written consent of such Lender (irrespective of whether such Lender is a Defaulting Lender),</w:t>
      </w:r>
    </w:p>
    <w:p>
      <w:pPr>
        <w:spacing w:after="0" w:line="9" w:lineRule="exact"/>
        <w:rPr>
          <w:rFonts w:ascii="Times New Roman" w:cs="Times New Roman" w:eastAsia="Times New Roman" w:hAnsi="Times New Roman"/>
          <w:sz w:val="18"/>
          <w:szCs w:val="18"/>
          <w:color w:val="auto"/>
        </w:rPr>
      </w:pPr>
    </w:p>
    <w:p>
      <w:pPr>
        <w:ind w:right="20" w:firstLine="8"/>
        <w:spacing w:after="0" w:line="252" w:lineRule="auto"/>
        <w:tabs>
          <w:tab w:leader="none" w:pos="26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forgive the principal amount of any Loan or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(iii) shall not apply to prepayments), (iv) change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6" w:name="page147"/>
    <w:bookmarkEnd w:id="146"/>
    <w:p>
      <w:pPr>
        <w:spacing w:after="0" w:line="268" w:lineRule="auto"/>
        <w:rPr>
          <w:sz w:val="20"/>
          <w:szCs w:val="20"/>
          <w:color w:val="auto"/>
        </w:rPr>
      </w:pP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4.01(c)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9.04</w:t>
      </w:r>
      <w:r>
        <w:rPr>
          <w:rFonts w:ascii="Times New Roman" w:cs="Times New Roman" w:eastAsia="Times New Roman" w:hAnsi="Times New Roman"/>
          <w:sz w:val="17"/>
          <w:szCs w:val="17"/>
          <w:color w:val="auto"/>
        </w:rPr>
        <w:t xml:space="preserve"> in a manner that would alter the pro rata sharing of payments required thereby, without the written consent of each Lender (other than Defaulting Lenders), (v) (x) change any of the provisions of this Section or the definition of “Required Lenders” or any other provision hereof specifying the number or percentage of Lenders required to waive, amend or modify any rights hereunder or make any determination or grant any consent hereunder or thereunder, without the written consent of each Lender (other than Defaulting Lenders) except as provided in clause (y) below or (y) change the definition of “Required Revolving Credit Lenders,” or “Required Term Lenders” without the written consent of each Applicable Lender (other than Defaulting Lenders), (vi) release any Revolving Credit Borrower from its joint and several liability for the Revolving Credit Obligations, without the written consent of each Revolving Credit Lender (other than Defaulting Lenders), (vii) except as provided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11.23</w:t>
      </w:r>
      <w:r>
        <w:rPr>
          <w:rFonts w:ascii="Times New Roman" w:cs="Times New Roman" w:eastAsia="Times New Roman" w:hAnsi="Times New Roman"/>
          <w:sz w:val="17"/>
          <w:szCs w:val="17"/>
          <w:color w:val="auto"/>
        </w:rPr>
        <w:t>, release all or substantially all of the value of the Guaranty Agreements, taken as a whole, without the written consent of each Lender (other than Defaulting Lenders);</w:t>
      </w:r>
    </w:p>
    <w:p>
      <w:pPr>
        <w:spacing w:after="0" w:line="1" w:lineRule="exact"/>
        <w:rPr>
          <w:sz w:val="20"/>
          <w:szCs w:val="20"/>
          <w:color w:val="auto"/>
        </w:rPr>
      </w:pPr>
    </w:p>
    <w:p>
      <w:pPr>
        <w:ind w:right="100" w:firstLine="8"/>
        <w:spacing w:after="0" w:line="251" w:lineRule="auto"/>
        <w:tabs>
          <w:tab w:leader="none" w:pos="40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 xml:space="preserve"> or in any Collateral Document, release all or substantially all of the Collateral without the written consent of each Lender; and (ix) directly and materially adversely affect the rights of Lenders holding Commitments or Loans of one Class differently from the rights of Lenders holding Commitments or Loans of any other Class without the written consent of the Required Term Lenders (if the affected Commitments or Loans are Term Loan Commitments or Term Loans, respectively) or the Required Revolving Credit Lenders (if the affected Commitments or Loans are Revolving Credit Commitments or Revolving Credit Loans, respectively);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Collateral Agent or any Issuing Bank hereunder or any Collateral Document without the prior written consent of the Administrative Agent, the Collateral Agent or such Issuing Bank,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any provision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without the consent of the Administrative Agent, each Issuing Bank and the Required Lenders. Subject to the foregoing, the waiver, amendment or modification of any provision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may be effected with the consent of the Required Lenders. Notwithstanding anything to the contrary herein, this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shall, in respect of a Defaulting Lender, be subject to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5"/>
        <w:spacing w:after="0" w:line="255" w:lineRule="auto"/>
        <w:tabs>
          <w:tab w:leader="none" w:pos="1955"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Liens granted to the Collateral Agent by the Obligors shall be automatically released on any Collateral (i) upon Payment in Full, which, for this purpose, shall include the indefeasible payment in full of the Swap Obligations (other than contingent indemnification obligations as to which no claim has been received by any Obligor) (or the arrangement of alternative collateral arrangements or the novation of the Swap Obligations, in each case, satisfactory to the holder of such Swap Obligations in its sole discretion), (ii) constituting property being Disposed of in compliance with the terms of this Agreement, (iii) constituting property leased to WIL-Ireland or any Subsidiary under a lease which has expired or been terminated in a transaction permitted under this Agreement, or (iv) as required to effect any Disposition of such Collateral in connection with any exercise of remedies of the Collateral Agent, the Administrative Agent and the Lenders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in any case set forth above, promptly upon receipt of a written request therefor from a Borrower, the Collateral Agent will</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47" w:name="page148"/>
    <w:bookmarkEnd w:id="147"/>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execute and deliver all documents as may reasonably be requested to evidence such release.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 In addition, each of the Lenders and the Issuing Banks, on behalf of itself and any of its Affiliates that are Secured Parties, irrevocably authorizes the Collateral Agent, at its option and in its discretion, (i) to subordinate any Lien on any assets granted to or held by the Collateral Agent under any Loan Document to the holder of any Lien on such property that is permitted by clause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of the definition of “Permitted Liens” or (ii) in the event that WIL-Ireland shall have advised the Collateral Agent that, notwithstanding the use by WIL-Ireland of commercially reasonable efforts to obtain the consent of such holder (but without the requirement to pay any sums to obtain such consent) to permit the Collateral Agent to retain its liens (on a subordinated basis as contemplated by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the holder of such other Indebtedness requires, as a condition to the extension of such credit, that the Liens on such assets granted to or held by the Collateral Agent under any Loan Document be released, to release the Collateral Agent’s Liens on such assets.</w:t>
      </w:r>
    </w:p>
    <w:p>
      <w:pPr>
        <w:spacing w:after="0" w:line="186" w:lineRule="exact"/>
        <w:rPr>
          <w:sz w:val="20"/>
          <w:szCs w:val="20"/>
          <w:color w:val="auto"/>
        </w:rPr>
      </w:pPr>
    </w:p>
    <w:p>
      <w:pPr>
        <w:ind w:firstLine="1305"/>
        <w:spacing w:after="0" w:line="255" w:lineRule="auto"/>
        <w:tabs>
          <w:tab w:leader="none" w:pos="194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if the Administrative Agent and WIL-Bermuda acting together identify any ambiguity, omission, mistake, typographical error or other defect in any provision of this Agreement, then the Administrative Agent and WIL-Bermuda shall be permitted to amend, modify or supplement such provision to cure such ambiguity, omission, mistake, typographical error or other defect, and such amendment shall become effective without any further action or consent of any other party to this Agreement and (ii) if the Collateral Agent and WIL-Bermuda acting together identify any ambiguity, omission, mistake, typographical error or other defect in any provision of any Collateral Document, then the Collateral Agent and WIL-Bermuda (with prior written notice to the Administrative Agent) shall be permitted to amend, modify or supplement such provision to cure such ambiguity, omission, mistake, typographical error or other defect, and such amendment shall become effective without any further action or consent of any other party to the applicable Collateral Document.</w:t>
      </w:r>
    </w:p>
    <w:p>
      <w:pPr>
        <w:spacing w:after="0" w:line="185"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(and subject to</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80" w:lineRule="exact"/>
        <w:rPr>
          <w:sz w:val="20"/>
          <w:szCs w:val="20"/>
          <w:color w:val="auto"/>
        </w:rPr>
      </w:pPr>
    </w:p>
    <w:p>
      <w:pPr>
        <w:ind w:left="2620" w:hanging="667"/>
        <w:spacing w:after="0"/>
        <w:tabs>
          <w:tab w:leader="none" w:pos="26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Borrower or Guarantor,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Weatherford International,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LegalWeatherford@weatherford.com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8" w:name="page149"/>
    <w:bookmarkEnd w:id="148"/>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Weatherford International,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(713) 836-7460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Mark.Rothleitner@weatherford.com;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Josh.Silverman@weatherford.com</w:t>
      </w:r>
    </w:p>
    <w:p>
      <w:pPr>
        <w:spacing w:after="0" w:line="207" w:lineRule="exact"/>
        <w:rPr>
          <w:sz w:val="20"/>
          <w:szCs w:val="20"/>
          <w:color w:val="auto"/>
        </w:rPr>
      </w:pPr>
    </w:p>
    <w:p>
      <w:pPr>
        <w:ind w:left="2640" w:hanging="687"/>
        <w:spacing w:after="0"/>
        <w:tabs>
          <w:tab w:leader="none" w:pos="26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1615 Brett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OPS III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Castle, DE 19720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Agency Operations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Borrower notifications: GLABFUnitLoansOps@citi.com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Disclosure Team Mail (Financial Reporting): oploanswebadmin@citi.com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Investor Relations Team: global.loans.support@citi.com</w:t>
      </w:r>
    </w:p>
    <w:p>
      <w:pPr>
        <w:spacing w:after="0" w:line="207" w:lineRule="exact"/>
        <w:rPr>
          <w:sz w:val="20"/>
          <w:szCs w:val="20"/>
          <w:color w:val="auto"/>
        </w:rPr>
      </w:pPr>
    </w:p>
    <w:p>
      <w:pPr>
        <w:ind w:left="2640" w:hanging="687"/>
        <w:spacing w:after="0"/>
        <w:tabs>
          <w:tab w:leader="none" w:pos="26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Collateral Agent,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Patrick Gallagher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212-816-4311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Patrick1.gallagher@citi.com</w:t>
      </w:r>
    </w:p>
    <w:p>
      <w:pPr>
        <w:spacing w:after="0" w:line="207" w:lineRule="exact"/>
        <w:rPr>
          <w:sz w:val="20"/>
          <w:szCs w:val="20"/>
          <w:color w:val="auto"/>
        </w:rPr>
      </w:pPr>
    </w:p>
    <w:p>
      <w:pPr>
        <w:ind w:left="2620" w:hanging="667"/>
        <w:spacing w:after="0"/>
        <w:tabs>
          <w:tab w:leader="none" w:pos="26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Citibank, N.A., in its capacity as an Issuing Bank,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811 Main Street, Suite 4000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Zach Cooper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713.821.4724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Electronic Mail Address: zach.cooper@citi.com</w:t>
      </w:r>
    </w:p>
    <w:p>
      <w:pPr>
        <w:spacing w:after="0" w:line="207" w:lineRule="exact"/>
        <w:rPr>
          <w:sz w:val="20"/>
          <w:szCs w:val="20"/>
          <w:color w:val="auto"/>
        </w:rPr>
      </w:pPr>
    </w:p>
    <w:p>
      <w:pPr>
        <w:ind w:left="2600" w:hanging="647"/>
        <w:spacing w:after="0"/>
        <w:tabs>
          <w:tab w:leader="none" w:pos="26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to it at its address (or facsimile number) set forth in its Administrative Questionnaire.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 xml:space="preserve">recipient). Notices delivered through Electronic Systems, to the extent provided in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 shall be effective as provided in said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1305"/>
        <w:spacing w:after="0" w:line="258" w:lineRule="auto"/>
        <w:tabs>
          <w:tab w:leader="none" w:pos="195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and the Issuing Banks hereunder may be delivered or furnished by Electronic Systems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1960" w:hanging="655"/>
        <w:spacing w:after="0"/>
        <w:tabs>
          <w:tab w:leader="none" w:pos="19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hereto.</w:t>
      </w:r>
    </w:p>
    <w:p>
      <w:pPr>
        <w:spacing w:after="0" w:line="206" w:lineRule="exact"/>
        <w:rPr>
          <w:rFonts w:ascii="Times New Roman" w:cs="Times New Roman" w:eastAsia="Times New Roman" w:hAnsi="Times New Roman"/>
          <w:sz w:val="18"/>
          <w:szCs w:val="18"/>
          <w:color w:val="auto"/>
        </w:rPr>
      </w:pPr>
    </w:p>
    <w:p>
      <w:pPr>
        <w:ind w:right="280" w:firstLine="1305"/>
        <w:spacing w:after="0" w:line="282" w:lineRule="auto"/>
        <w:tabs>
          <w:tab w:leader="none" w:pos="195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Systems.</w:t>
      </w:r>
    </w:p>
    <w:p>
      <w:pPr>
        <w:spacing w:after="0" w:line="225" w:lineRule="exact"/>
        <w:rPr>
          <w:rFonts w:ascii="Times New Roman" w:cs="Times New Roman" w:eastAsia="Times New Roman" w:hAnsi="Times New Roman"/>
          <w:sz w:val="18"/>
          <w:szCs w:val="18"/>
          <w:color w:val="auto"/>
        </w:rPr>
      </w:pPr>
    </w:p>
    <w:p>
      <w:pPr>
        <w:ind w:left="660" w:right="380" w:firstLine="1293"/>
        <w:spacing w:after="0" w:line="261" w:lineRule="auto"/>
        <w:tabs>
          <w:tab w:leader="none" w:pos="2626"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that the Administrative Agent or the Collateral Agent may, but shall not be obligated to, make Communications (as defined below) available to the Issuing Bank and the other Lenders by posting the Communications on Debt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Intralinks, Syndtrak, ClearPar or a substantially similar Electronic System.</w:t>
      </w:r>
    </w:p>
    <w:p>
      <w:pPr>
        <w:spacing w:after="0" w:line="206" w:lineRule="exact"/>
        <w:rPr>
          <w:rFonts w:ascii="Times New Roman" w:cs="Times New Roman" w:eastAsia="Times New Roman" w:hAnsi="Times New Roman"/>
          <w:sz w:val="18"/>
          <w:szCs w:val="18"/>
          <w:color w:val="auto"/>
        </w:rPr>
      </w:pPr>
    </w:p>
    <w:p>
      <w:pPr>
        <w:ind w:left="660" w:firstLine="1293"/>
        <w:spacing w:after="0" w:line="256" w:lineRule="auto"/>
        <w:tabs>
          <w:tab w:leader="none" w:pos="2636"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Electronic System used by the Administrative Agent or the Collateral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the Collateral Agent or any of their respective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0" w:name="page151"/>
    <w:bookmarkEnd w:id="150"/>
    <w:p>
      <w:pPr>
        <w:ind w:left="660"/>
        <w:spacing w:after="0" w:line="256" w:lineRule="auto"/>
        <w:rPr>
          <w:sz w:val="20"/>
          <w:szCs w:val="20"/>
          <w:color w:val="auto"/>
        </w:rPr>
      </w:pPr>
      <w:r>
        <w:rPr>
          <w:rFonts w:ascii="Times New Roman" w:cs="Times New Roman" w:eastAsia="Times New Roman" w:hAnsi="Times New Roman"/>
          <w:sz w:val="18"/>
          <w:szCs w:val="18"/>
          <w:color w:val="auto"/>
        </w:rPr>
        <w:t>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or the Collateral Agent’s transmission of Communications through an Electronic System. “Communications” means, collectively, any notice, demand, communication, information, document or other material provided by or on behalf of any Obligor pursuant to any Loan Document or the transactions contemplated therein which is distributed by the Administrative Agent, the Collateral Agent, any Lender or the Issuing Bank by means of electronic communications pursuant to this Section, including through an Electronic System.</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Expenses, Etc.</w:t>
      </w:r>
      <w:r>
        <w:rPr>
          <w:rFonts w:ascii="Times New Roman" w:cs="Times New Roman" w:eastAsia="Times New Roman" w:hAnsi="Times New Roman"/>
          <w:sz w:val="18"/>
          <w:szCs w:val="18"/>
          <w:color w:val="auto"/>
        </w:rPr>
        <w:t xml:space="preserve"> The Borrowers, jointly and severally, shall pay (a) all reasonable and documented out-of-pocket expenses incurred by the Administrative Agent, the Collateral Agent, the Term Lenders and their respective Affiliates, including the reasonable and documented fees, charges and disbursements of counsel for each of the Administrative Agent, the Collateral Agent, and the Term Lenders, in connection with the syndication and distribution (including via the internet or through a services such as Intralinks) of the credit facilities provided for herein,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Lead Arrangers (including but not limited to reasonable and documented expenses of due diligence investigation, syndication expenses, travel expenses and fees, disbursements and other charges of counsel) in connection with the syndication of the credit facilities provided for herein,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the Collateral Agent, any Issuing Bank and/or any Lender (including the documented or invoiced fees, disbursements and other charges of (i) one counsel for the Administrative Agent, (ii) one counsel to the Term Lenders licensed in the State of New York and in Bermuda and Ireland, (iii) Evercore as the financial advisor for the Term Lenders, and (iv) to the extent the Administrative Agent deems necessary, one counsel to the Administrative Agent where any Obligor is organized, has its chief executive office or has assets with a material value) in connection with the enforcement, collection or protection of its rights in connection with this Agreement or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Defaulting Lender will not be reimbursed for its costs and expenses related to the replacement of such Defaulting Lender or other matters incidental thereto.</w:t>
      </w:r>
    </w:p>
    <w:p>
      <w:pPr>
        <w:spacing w:after="0" w:line="19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11.04</w:t>
      </w:r>
      <w:r>
        <w:rPr>
          <w:sz w:val="20"/>
          <w:szCs w:val="20"/>
          <w:color w:val="auto"/>
        </w:rPr>
        <w:tab/>
      </w:r>
      <w:r>
        <w:rPr>
          <w:rFonts w:ascii="Times New Roman" w:cs="Times New Roman" w:eastAsia="Times New Roman" w:hAnsi="Times New Roman"/>
          <w:sz w:val="17"/>
          <w:szCs w:val="17"/>
          <w:u w:val="single" w:color="auto"/>
          <w:color w:val="auto"/>
        </w:rPr>
        <w:t>Indemnity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60" w:firstLine="1305"/>
        <w:spacing w:after="0" w:line="282" w:lineRule="auto"/>
        <w:tabs>
          <w:tab w:leader="none" w:pos="194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jointly and severally, shall indemnify the Administrative Agent, the Collateral Agent, each Lead Arranger, each Issuing Bank and each Lender, and each Affiliate of each of the foregoing, and their respective directors, officers, employees and agents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1" w:name="page152"/>
    <w:bookmarkEnd w:id="151"/>
    <w:p>
      <w:pPr>
        <w:spacing w:after="0" w:line="251" w:lineRule="auto"/>
        <w:rPr>
          <w:sz w:val="20"/>
          <w:szCs w:val="20"/>
          <w:color w:val="auto"/>
        </w:rPr>
      </w:pPr>
      <w:r>
        <w:rPr>
          <w:rFonts w:ascii="Times New Roman" w:cs="Times New Roman" w:eastAsia="Times New Roman" w:hAnsi="Times New Roman"/>
          <w:sz w:val="18"/>
          <w:szCs w:val="18"/>
          <w:color w:val="auto"/>
        </w:rPr>
        <w:t>(each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from, and hold each Indemnitee harmless against, any and all losses, liabilities, claims or damages (including reasonable and documented or invoiced legal fees and expenses) to which any Indemnitee may become subject, insofar as such losses, liabilities, claims or damages arise out of or result from (i) any claim, investigation, litigation or proceeding (including any threatened claim, investigation, litigation or proceeding) relating to this Agreement, any Loan, any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Collateral Agent or any Secured Party or any Obligor, and any claim for patent, trademark or copyright infringement), (ii) any actual or alleged presence or release of Hazardous Materials on or from any property owned or operated by WIL-Ireland or any of its Subsidiaries, or any Environmental Liability related in any way to WIL-Ireland or any of its Subsidiaries, except, in each case, insofar as the Environmental Liability or liability relating to the presence or release of Hazardous Materials arises out of actions taken by, or failed to be taken by, such Indemnitee after the date on which WIL-Ireland or any of its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or invoiced legal fees) incurred in connection with any such claim, investigation, litigation or proceeding; but excluding any such losses, liabilities, claims, damages or expenses (A) found by a final, nonappealable judgment of a court of competent jurisdiction to have been incurred by reason of the gross negligence, bad faith or willful misconduct of such Indemnitee, (B) that arise from any dispute solely between or among Indemnitees (not arising as a result of any act or omission by the Obligors or their Affiliates), other than claims against an Indemnitee in its capacity as, or in fulfilling its role or roles as an arranger, administrative agent, syndication agent or documentation agent for the facility evidence by this Agreement or (C) incurred by any Defaulting Lender to the extent directly arising from or caused by the conduct, acts, omissions or events of or applicable to such Defaulting Lender that were the cause of such Lender’s becoming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SURVIVE THE TERMINATION OF THIS AGREEMENT AND THE OTHER LOAN DOCUMENTS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AND THE PAYMENT OF THE OTHER OBLIGATIONS OR THE ASSIGNMENT OF THE NOTES.</w:t>
      </w:r>
    </w:p>
    <w:p>
      <w:pPr>
        <w:spacing w:after="0" w:line="225" w:lineRule="exact"/>
        <w:rPr>
          <w:sz w:val="20"/>
          <w:szCs w:val="20"/>
          <w:color w:val="auto"/>
        </w:rPr>
      </w:pPr>
    </w:p>
    <w:p>
      <w:pPr>
        <w:ind w:right="40" w:firstLine="1305"/>
        <w:spacing w:after="0" w:line="277" w:lineRule="auto"/>
        <w:tabs>
          <w:tab w:leader="none" w:pos="1952"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that any Borrower fails to pay any amount required to be paid by it to the Administrative Agent, the Collateral Agent or any Issuing Bank under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or paragraph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of this Section, each Lender severally agrees to pay to the Administrative Agent, the Collateral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unreimbursed expense or indemnified loss, claim, damage, liability or related expense, as the case may be, was incurred by or asserted against the Administrative Agent, the Collateral Agent or such Issuing Bank in its capacity as such.</w:t>
      </w:r>
    </w:p>
    <w:p>
      <w:pPr>
        <w:spacing w:after="0" w:line="168" w:lineRule="exact"/>
        <w:rPr>
          <w:rFonts w:ascii="Times New Roman" w:cs="Times New Roman" w:eastAsia="Times New Roman" w:hAnsi="Times New Roman"/>
          <w:sz w:val="17"/>
          <w:szCs w:val="17"/>
          <w:color w:val="auto"/>
        </w:rPr>
      </w:pPr>
    </w:p>
    <w:p>
      <w:pPr>
        <w:ind w:firstLine="1305"/>
        <w:spacing w:after="0" w:line="256" w:lineRule="auto"/>
        <w:tabs>
          <w:tab w:leader="none" w:pos="195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Loan or Letter of Credit or the use of the proceeds thereof (it being understood that, to the extent any Indemnitee suffers any such special, indirect, consequential or punitive damages, the indemnification obligations of the Borrowers set forth in the 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Section shall apply).</w:t>
      </w:r>
    </w:p>
    <w:p>
      <w:pPr>
        <w:spacing w:after="0" w:line="187"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Indemnitee referred to in </w:t>
      </w:r>
      <w:r>
        <w:rPr>
          <w:rFonts w:ascii="Times New Roman" w:cs="Times New Roman" w:eastAsia="Times New Roman" w:hAnsi="Times New Roman"/>
          <w:sz w:val="18"/>
          <w:szCs w:val="18"/>
          <w:u w:val="single" w:color="auto"/>
          <w:color w:val="auto"/>
        </w:rPr>
        <w:t>Section 11.04(a)</w:t>
      </w:r>
      <w:r>
        <w:rPr>
          <w:rFonts w:ascii="Times New Roman" w:cs="Times New Roman" w:eastAsia="Times New Roman" w:hAnsi="Times New Roman"/>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bad faith or willful misconduct of such Indemnitee.</w:t>
      </w:r>
    </w:p>
    <w:p>
      <w:pPr>
        <w:spacing w:after="0" w:line="180" w:lineRule="exact"/>
        <w:rPr>
          <w:rFonts w:ascii="Times New Roman" w:cs="Times New Roman" w:eastAsia="Times New Roman" w:hAnsi="Times New Roman"/>
          <w:sz w:val="18"/>
          <w:szCs w:val="18"/>
          <w:color w:val="auto"/>
        </w:rPr>
      </w:pPr>
    </w:p>
    <w:p>
      <w:pPr>
        <w:jc w:val="both"/>
        <w:ind w:right="400" w:firstLine="1305"/>
        <w:spacing w:after="0" w:line="289" w:lineRule="auto"/>
        <w:tabs>
          <w:tab w:leader="none" w:pos="195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Paragraph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above shall not apply to the extent a loss, liability or cost (i) is compensated for by an increased payment under </w:t>
      </w:r>
      <w:r>
        <w:rPr>
          <w:rFonts w:ascii="Times New Roman" w:cs="Times New Roman" w:eastAsia="Times New Roman" w:hAnsi="Times New Roman"/>
          <w:sz w:val="17"/>
          <w:szCs w:val="17"/>
          <w:u w:val="single" w:color="auto"/>
          <w:color w:val="auto"/>
        </w:rPr>
        <w:t>Section 2.10(f)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4.02(i)</w:t>
      </w:r>
      <w:r>
        <w:rPr>
          <w:rFonts w:ascii="Times New Roman" w:cs="Times New Roman" w:eastAsia="Times New Roman" w:hAnsi="Times New Roman"/>
          <w:sz w:val="17"/>
          <w:szCs w:val="17"/>
          <w:color w:val="auto"/>
        </w:rPr>
        <w:t xml:space="preserve">, (ii) would have been compensated for by an increased payment under </w:t>
      </w:r>
      <w:r>
        <w:rPr>
          <w:rFonts w:ascii="Times New Roman" w:cs="Times New Roman" w:eastAsia="Times New Roman" w:hAnsi="Times New Roman"/>
          <w:sz w:val="17"/>
          <w:szCs w:val="17"/>
          <w:u w:val="single" w:color="auto"/>
          <w:color w:val="auto"/>
        </w:rPr>
        <w:t>Section 2.10(f)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4.02(i)</w:t>
      </w:r>
      <w:r>
        <w:rPr>
          <w:rFonts w:ascii="Times New Roman" w:cs="Times New Roman" w:eastAsia="Times New Roman" w:hAnsi="Times New Roman"/>
          <w:sz w:val="17"/>
          <w:szCs w:val="17"/>
          <w:color w:val="auto"/>
        </w:rPr>
        <w:t xml:space="preserve"> but was not so compensated solely because one of the exclusions in </w:t>
      </w:r>
      <w:r>
        <w:rPr>
          <w:rFonts w:ascii="Times New Roman" w:cs="Times New Roman" w:eastAsia="Times New Roman" w:hAnsi="Times New Roman"/>
          <w:sz w:val="17"/>
          <w:szCs w:val="17"/>
          <w:u w:val="single" w:color="auto"/>
          <w:color w:val="auto"/>
        </w:rPr>
        <w:t>Section 4.02(i)</w:t>
      </w:r>
      <w:r>
        <w:rPr>
          <w:rFonts w:ascii="Times New Roman" w:cs="Times New Roman" w:eastAsia="Times New Roman" w:hAnsi="Times New Roman"/>
          <w:sz w:val="17"/>
          <w:szCs w:val="17"/>
          <w:color w:val="auto"/>
        </w:rPr>
        <w:t xml:space="preserve"> applied, or (iii) relates to a deduction under FATCA required to be made by a party.</w:t>
      </w:r>
    </w:p>
    <w:p>
      <w:pPr>
        <w:spacing w:after="0" w:line="158" w:lineRule="exact"/>
        <w:rPr>
          <w:rFonts w:ascii="Times New Roman" w:cs="Times New Roman" w:eastAsia="Times New Roman" w:hAnsi="Times New Roman"/>
          <w:sz w:val="17"/>
          <w:szCs w:val="17"/>
          <w:color w:val="auto"/>
        </w:rPr>
      </w:pPr>
    </w:p>
    <w:p>
      <w:pPr>
        <w:ind w:right="180" w:firstLine="1305"/>
        <w:spacing w:after="0" w:line="282" w:lineRule="auto"/>
        <w:tabs>
          <w:tab w:leader="none" w:pos="194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shall be payable not later than ten Business Days after written demand therefor and presentation of any documents required to be delivered in connection therewith.</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305"/>
        <w:spacing w:after="0" w:line="266" w:lineRule="auto"/>
        <w:tabs>
          <w:tab w:leader="none" w:pos="194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any Issuing Bank that issues any Letter of Credit), except that (i) no Obligor may assign or otherwise transfer any of its rights or obligations hereunder without the prior written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3" w:name="page154"/>
    <w:bookmarkEnd w:id="153"/>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Collateral Agent, the Issuing Banks and the Lenders) any legal or equitable right, remedy or claim under or by reason of this Agreement.</w:t>
      </w:r>
    </w:p>
    <w:p>
      <w:pPr>
        <w:spacing w:after="0" w:line="188" w:lineRule="exact"/>
        <w:rPr>
          <w:sz w:val="20"/>
          <w:szCs w:val="20"/>
          <w:color w:val="auto"/>
        </w:rPr>
      </w:pPr>
    </w:p>
    <w:p>
      <w:pPr>
        <w:ind w:right="40" w:firstLine="1305"/>
        <w:spacing w:after="0" w:line="261" w:lineRule="auto"/>
        <w:tabs>
          <w:tab w:leader="none" w:pos="195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subparagraph </w:t>
      </w:r>
      <w:r>
        <w:rPr>
          <w:rFonts w:ascii="Times New Roman" w:cs="Times New Roman" w:eastAsia="Times New Roman" w:hAnsi="Times New Roman"/>
          <w:sz w:val="18"/>
          <w:szCs w:val="18"/>
          <w:u w:val="single" w:color="auto"/>
          <w:color w:val="auto"/>
        </w:rPr>
        <w:t>Section 11.05(b)(ii)</w:t>
      </w:r>
      <w:r>
        <w:rPr>
          <w:rFonts w:ascii="Times New Roman" w:cs="Times New Roman" w:eastAsia="Times New Roman" w:hAnsi="Times New Roman"/>
          <w:sz w:val="18"/>
          <w:szCs w:val="18"/>
          <w:color w:val="auto"/>
        </w:rPr>
        <w:t xml:space="preserve">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and, additionally, in the case of assignments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delayed or conditioned) of:</w:t>
      </w:r>
    </w:p>
    <w:p>
      <w:pPr>
        <w:spacing w:after="0" w:line="180" w:lineRule="exact"/>
        <w:rPr>
          <w:rFonts w:ascii="Times New Roman" w:cs="Times New Roman" w:eastAsia="Times New Roman" w:hAnsi="Times New Roman"/>
          <w:sz w:val="18"/>
          <w:szCs w:val="18"/>
          <w:color w:val="auto"/>
        </w:rPr>
      </w:pPr>
    </w:p>
    <w:p>
      <w:pPr>
        <w:ind w:left="1300" w:right="20" w:firstLine="653"/>
        <w:spacing w:after="0" w:line="261" w:lineRule="auto"/>
        <w:tabs>
          <w:tab w:leader="none" w:pos="2617"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WIL-Bermuda,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WIL-Bermuda shall be required for an assignment to a Lender, an Affiliate of a Lender, an Approved Fund or, if an Event of Default has occurred and is continuing, any other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WIL-Bermuda’s consent shall not be required for any assignment by the initial Term Lender pursuant to the allocations previously disclosed to the Borrowers; and</w:t>
      </w:r>
    </w:p>
    <w:p>
      <w:pPr>
        <w:spacing w:after="0" w:line="180" w:lineRule="exact"/>
        <w:rPr>
          <w:rFonts w:ascii="Times New Roman" w:cs="Times New Roman" w:eastAsia="Times New Roman" w:hAnsi="Times New Roman"/>
          <w:sz w:val="18"/>
          <w:szCs w:val="18"/>
          <w:color w:val="auto"/>
        </w:rPr>
      </w:pPr>
    </w:p>
    <w:p>
      <w:pPr>
        <w:ind w:left="1300" w:right="140" w:firstLine="653"/>
        <w:spacing w:after="0" w:line="282" w:lineRule="auto"/>
        <w:tabs>
          <w:tab w:leader="none" w:pos="2607"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or an Approved Fund immediately prior to giving effect to such assignment; and</w:t>
      </w:r>
    </w:p>
    <w:p>
      <w:pPr>
        <w:spacing w:after="0" w:line="161"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Issuing Bank for any assignment in respect of the Revolving Credit Facility; and</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consent to an assignment required by WIL-Bermuda under this </w:t>
      </w:r>
      <w:r>
        <w:rPr>
          <w:rFonts w:ascii="Times New Roman" w:cs="Times New Roman" w:eastAsia="Times New Roman" w:hAnsi="Times New Roman"/>
          <w:sz w:val="18"/>
          <w:szCs w:val="18"/>
          <w:u w:val="single" w:color="auto"/>
          <w:color w:val="auto"/>
        </w:rPr>
        <w:t>Section 11.05(b)(i)</w:t>
      </w:r>
      <w:r>
        <w:rPr>
          <w:rFonts w:ascii="Times New Roman" w:cs="Times New Roman" w:eastAsia="Times New Roman" w:hAnsi="Times New Roman"/>
          <w:sz w:val="18"/>
          <w:szCs w:val="18"/>
          <w:color w:val="auto"/>
        </w:rPr>
        <w:t xml:space="preserve"> shall be deemed to have been given by WIL-Bermuda unless it shall have objected thereto by written notice to the Administrative Agent within five (5) Business Days after receiving a written request for its consent to such assignment.</w:t>
      </w:r>
    </w:p>
    <w:p>
      <w:pPr>
        <w:spacing w:after="0" w:line="176" w:lineRule="exact"/>
        <w:rPr>
          <w:sz w:val="20"/>
          <w:szCs w:val="20"/>
          <w:color w:val="auto"/>
        </w:rPr>
      </w:pPr>
    </w:p>
    <w:p>
      <w:pPr>
        <w:ind w:left="2640" w:hanging="687"/>
        <w:spacing w:after="0"/>
        <w:tabs>
          <w:tab w:leader="none" w:pos="26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sz w:val="20"/>
          <w:szCs w:val="20"/>
          <w:color w:val="auto"/>
        </w:rPr>
      </w:pPr>
    </w:p>
    <w:p>
      <w:pPr>
        <w:ind w:left="1300" w:firstLine="653"/>
        <w:spacing w:after="0" w:line="261" w:lineRule="auto"/>
        <w:tabs>
          <w:tab w:leader="none" w:pos="261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 assignment to a Lender, an Affiliate of a Lender or an Approved Fund or an assignment of the entire remaining amount of the assigning Lender’s Revolving Credit Commitment or Loans of any Type and Class, the amount of the Revolving Credit Commitment or Loans of the assigning Lender subject to each such assignment (determined as of the date the Assignment and Assumption with respect to such assignment is delivered to the Administrative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54" w:name="page155"/>
    <w:bookmarkEnd w:id="154"/>
    <w:p>
      <w:pPr>
        <w:ind w:left="640"/>
        <w:spacing w:after="0" w:line="266" w:lineRule="auto"/>
        <w:rPr>
          <w:sz w:val="20"/>
          <w:szCs w:val="20"/>
          <w:color w:val="auto"/>
        </w:rPr>
      </w:pPr>
      <w:r>
        <w:rPr>
          <w:rFonts w:ascii="Times New Roman" w:cs="Times New Roman" w:eastAsia="Times New Roman" w:hAnsi="Times New Roman"/>
          <w:sz w:val="18"/>
          <w:szCs w:val="18"/>
          <w:color w:val="auto"/>
        </w:rPr>
        <w:t xml:space="preserve">Agent) shall not be less than $5,000,000, in the case of any assignment in respect of the Revolving Credit Facility, or $1,000,000, in the case of any assignment in respect of the Term Loan Facility, unless each of WIL-Bermuda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WIL-Bermuda shall be required if an Event of Default has occurred and is continuing;</w:t>
      </w:r>
    </w:p>
    <w:p>
      <w:pPr>
        <w:spacing w:after="0" w:line="176" w:lineRule="exact"/>
        <w:rPr>
          <w:sz w:val="20"/>
          <w:szCs w:val="20"/>
          <w:color w:val="auto"/>
        </w:rPr>
      </w:pPr>
    </w:p>
    <w:p>
      <w:pPr>
        <w:ind w:left="640" w:right="240" w:firstLine="653"/>
        <w:spacing w:after="0" w:line="282" w:lineRule="auto"/>
        <w:tabs>
          <w:tab w:leader="none" w:pos="194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61" w:lineRule="exact"/>
        <w:rPr>
          <w:rFonts w:ascii="Times New Roman" w:cs="Times New Roman" w:eastAsia="Times New Roman" w:hAnsi="Times New Roman"/>
          <w:sz w:val="18"/>
          <w:szCs w:val="18"/>
          <w:color w:val="auto"/>
        </w:rPr>
      </w:pPr>
    </w:p>
    <w:p>
      <w:pPr>
        <w:ind w:left="640" w:right="320" w:firstLine="653"/>
        <w:spacing w:after="0" w:line="282" w:lineRule="auto"/>
        <w:tabs>
          <w:tab w:leader="none" w:pos="194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w:t>
      </w:r>
    </w:p>
    <w:p>
      <w:pPr>
        <w:spacing w:after="0" w:line="161" w:lineRule="exact"/>
        <w:rPr>
          <w:rFonts w:ascii="Times New Roman" w:cs="Times New Roman" w:eastAsia="Times New Roman" w:hAnsi="Times New Roman"/>
          <w:sz w:val="18"/>
          <w:szCs w:val="18"/>
          <w:color w:val="auto"/>
        </w:rPr>
      </w:pPr>
    </w:p>
    <w:p>
      <w:pPr>
        <w:ind w:left="640" w:right="20" w:firstLine="653"/>
        <w:spacing w:after="0" w:line="258" w:lineRule="auto"/>
        <w:tabs>
          <w:tab w:leader="none" w:pos="195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rFonts w:ascii="Times New Roman" w:cs="Times New Roman" w:eastAsia="Times New Roman" w:hAnsi="Times New Roman"/>
          <w:sz w:val="18"/>
          <w:szCs w:val="18"/>
          <w:color w:val="auto"/>
        </w:rPr>
      </w:pPr>
    </w:p>
    <w:p>
      <w:pPr>
        <w:jc w:val="both"/>
        <w:ind w:left="640" w:firstLine="653"/>
        <w:spacing w:after="0" w:line="261" w:lineRule="auto"/>
        <w:tabs>
          <w:tab w:leader="none" w:pos="195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connection with assignments made while an Event of Default has occurred and is continuing, all prospective assignees of a Lender shall be required, as a condition to the effectiveness of such assignment, to execute and deliver the forms required under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4.02(e)</w:t>
      </w:r>
      <w:r>
        <w:rPr>
          <w:rFonts w:ascii="Times New Roman" w:cs="Times New Roman" w:eastAsia="Times New Roman" w:hAnsi="Times New Roman"/>
          <w:sz w:val="18"/>
          <w:szCs w:val="18"/>
          <w:color w:val="auto"/>
        </w:rPr>
        <w:t xml:space="preserve"> for any Lender, and no assignment shall be effective in connection herewith unless and until such forms are so delivered;</w:t>
      </w:r>
    </w:p>
    <w:p>
      <w:pPr>
        <w:spacing w:after="0" w:line="180" w:lineRule="exact"/>
        <w:rPr>
          <w:rFonts w:ascii="Times New Roman" w:cs="Times New Roman" w:eastAsia="Times New Roman" w:hAnsi="Times New Roman"/>
          <w:sz w:val="18"/>
          <w:szCs w:val="18"/>
          <w:color w:val="auto"/>
        </w:rPr>
      </w:pPr>
    </w:p>
    <w:p>
      <w:pPr>
        <w:ind w:left="640" w:right="60" w:firstLine="653"/>
        <w:spacing w:after="0" w:line="266" w:lineRule="auto"/>
        <w:tabs>
          <w:tab w:leader="none" w:pos="195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when no consent of WIL-Bermuda is required because an Event of Default has occurred and is continuing, no assignment shall be made to any such assignee unless such assignee provides a written representation to WIL-Bermuda that such assignee is not subject under then current law to any withholding tax on amounts payable to such assignee under this Agreement;</w:t>
      </w:r>
    </w:p>
    <w:p>
      <w:pPr>
        <w:spacing w:after="0" w:line="176" w:lineRule="exact"/>
        <w:rPr>
          <w:rFonts w:ascii="Times New Roman" w:cs="Times New Roman" w:eastAsia="Times New Roman" w:hAnsi="Times New Roman"/>
          <w:sz w:val="18"/>
          <w:szCs w:val="18"/>
          <w:color w:val="auto"/>
        </w:rPr>
      </w:pPr>
    </w:p>
    <w:p>
      <w:pPr>
        <w:ind w:left="1960" w:hanging="667"/>
        <w:spacing w:after="0"/>
        <w:tabs>
          <w:tab w:leader="none" w:pos="19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be made to an Ineligible Institution; and</w:t>
      </w:r>
    </w:p>
    <w:p>
      <w:pPr>
        <w:spacing w:after="0" w:line="225" w:lineRule="exact"/>
        <w:rPr>
          <w:rFonts w:ascii="Times New Roman" w:cs="Times New Roman" w:eastAsia="Times New Roman" w:hAnsi="Times New Roman"/>
          <w:sz w:val="18"/>
          <w:szCs w:val="18"/>
          <w:color w:val="auto"/>
        </w:rPr>
      </w:pPr>
    </w:p>
    <w:p>
      <w:pPr>
        <w:ind w:left="1940" w:hanging="647"/>
        <w:spacing w:after="0"/>
        <w:tabs>
          <w:tab w:leader="none" w:pos="19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WIL-Ireland and the Administrative Agent an Assignee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or elsewhere in any Loan Document, the consent of WIL-Ireland, WIL-Bermuda and WIL-Delaware, as applicable shall, so long as no Event of Default has occurred and is continuing, be required for an assignment or participation, in each case from a Revolving Credit Lender to any assignee or Participant that is a Swiss Non-Qualifying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 consent shall not be unreasonably withheld or delayed and in any event, such consent shall be deemed given if WIL-Ireland does not give its written decision within five Business</w:t>
      </w:r>
    </w:p>
    <w:p>
      <w:pPr>
        <w:spacing w:after="0" w:line="1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00" w:top="337" w:right="299" w:bottom="1440" w:gutter="0" w:footer="0" w:header="0"/>
        </w:sectPr>
      </w:pPr>
    </w:p>
    <w:bookmarkStart w:id="155" w:name="page156"/>
    <w:bookmarkEnd w:id="155"/>
    <w:p>
      <w:pPr>
        <w:ind w:right="120"/>
        <w:spacing w:after="0" w:line="261" w:lineRule="auto"/>
        <w:rPr>
          <w:sz w:val="20"/>
          <w:szCs w:val="20"/>
          <w:color w:val="auto"/>
        </w:rPr>
      </w:pPr>
      <w:r>
        <w:rPr>
          <w:rFonts w:ascii="Times New Roman" w:cs="Times New Roman" w:eastAsia="Times New Roman" w:hAnsi="Times New Roman"/>
          <w:sz w:val="18"/>
          <w:szCs w:val="18"/>
          <w:color w:val="auto"/>
        </w:rPr>
        <w:t>Days after a request for such consent from the Administrative Agent. For the avoidance of doubt, if WIL-Ireland, WIL-Bermuda and WIL-Delaware, as applicable determine in their reasonable discretion that any assignment or participation would result in noncompliance with the Swiss Non-Bank Rules and/or that the number of Lenders and Participants that are Swiss Non-Qualifying Lenders would exceed the number of ten, then WIL-Ireland, WIL-Bermuda and/or WIL-Delaware’s objection to such assignment or participation shall be deemed to be reasonable.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means (a) a natural person, (b) a Defaulting Lender or its Lender Parent, (c) WIL-Ireland, any of its Subsidiaries or any of its Affiliates, or (d) a company, investment vehicle or trust for, or owned and operated for the primary benefit of, a natural person or relative(s) thereof.</w:t>
      </w:r>
    </w:p>
    <w:p>
      <w:pPr>
        <w:spacing w:after="0" w:line="176" w:lineRule="exact"/>
        <w:rPr>
          <w:sz w:val="20"/>
          <w:szCs w:val="20"/>
          <w:color w:val="auto"/>
        </w:rPr>
      </w:pPr>
    </w:p>
    <w:p>
      <w:pPr>
        <w:ind w:right="20" w:firstLine="1293"/>
        <w:spacing w:after="0" w:line="254" w:lineRule="auto"/>
        <w:tabs>
          <w:tab w:leader="none" w:pos="19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acceptance and recording thereof pursuant to subparagraph </w:t>
      </w:r>
      <w:r>
        <w:rPr>
          <w:rFonts w:ascii="Times New Roman" w:cs="Times New Roman" w:eastAsia="Times New Roman" w:hAnsi="Times New Roman"/>
          <w:sz w:val="18"/>
          <w:szCs w:val="18"/>
          <w:u w:val="single" w:color="auto"/>
          <w:color w:val="auto"/>
        </w:rPr>
        <w:t>Section 11.05(b)(iv)</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paragraph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w:t>
      </w:r>
    </w:p>
    <w:p>
      <w:pPr>
        <w:spacing w:after="0" w:line="189" w:lineRule="exact"/>
        <w:rPr>
          <w:rFonts w:ascii="Times New Roman" w:cs="Times New Roman" w:eastAsia="Times New Roman" w:hAnsi="Times New Roman"/>
          <w:sz w:val="18"/>
          <w:szCs w:val="18"/>
          <w:color w:val="auto"/>
        </w:rPr>
      </w:pPr>
    </w:p>
    <w:p>
      <w:pPr>
        <w:ind w:firstLine="1293"/>
        <w:spacing w:after="0" w:line="255" w:lineRule="auto"/>
        <w:tabs>
          <w:tab w:leader="none" w:pos="196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by each Borrower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37" w:right="279" w:bottom="1440" w:gutter="0" w:footer="0" w:header="0"/>
        </w:sectPr>
      </w:pPr>
    </w:p>
    <w:bookmarkStart w:id="156" w:name="page157"/>
    <w:bookmarkEnd w:id="156"/>
    <w:p>
      <w:pPr>
        <w:ind w:left="4"/>
        <w:spacing w:after="0"/>
        <w:rPr>
          <w:sz w:val="20"/>
          <w:szCs w:val="20"/>
          <w:color w:val="auto"/>
        </w:rPr>
      </w:pPr>
      <w:r>
        <w:rPr>
          <w:rFonts w:ascii="Times New Roman" w:cs="Times New Roman" w:eastAsia="Times New Roman" w:hAnsi="Times New Roman"/>
          <w:sz w:val="18"/>
          <w:szCs w:val="18"/>
          <w:color w:val="auto"/>
        </w:rPr>
        <w:t>Issuing Bank and any Lender, at any reasonable time and from time to time upon reasonable prior notice.</w:t>
      </w:r>
    </w:p>
    <w:p>
      <w:pPr>
        <w:spacing w:after="0" w:line="225" w:lineRule="exact"/>
        <w:rPr>
          <w:sz w:val="20"/>
          <w:szCs w:val="20"/>
          <w:color w:val="auto"/>
        </w:rPr>
      </w:pPr>
    </w:p>
    <w:p>
      <w:pPr>
        <w:ind w:left="4" w:right="40" w:firstLine="1293"/>
        <w:spacing w:after="0" w:line="254" w:lineRule="auto"/>
        <w:tabs>
          <w:tab w:leader="none" w:pos="195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a duly completed Assignment and Assumption executed by an assigning Lender and an assignee permitted under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such assignee’s completed Administrative Questionnaire (unless such assignee shall already be a Lender hereunder), the processing and recordation fee referred to in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and any written consent to such assignment required by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such assignee shall have failed to make any payment required to be made by it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9" w:lineRule="exact"/>
        <w:rPr>
          <w:sz w:val="20"/>
          <w:szCs w:val="20"/>
          <w:color w:val="auto"/>
        </w:rPr>
      </w:pPr>
    </w:p>
    <w:p>
      <w:pPr>
        <w:ind w:left="4" w:right="40" w:firstLine="1293"/>
        <w:spacing w:after="0" w:line="255" w:lineRule="auto"/>
        <w:tabs>
          <w:tab w:leader="none" w:pos="195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otherwise provided in this Agreement or any other Loan Document, any Lender may, without the consent of any Obligor, the Administrative Agent, the Collateral Agent or any Issuing Bank, sell participations to one or more banks or other entities other than an Ineligible Institution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w:t>
      </w:r>
    </w:p>
    <w:p>
      <w:pPr>
        <w:spacing w:after="0" w:line="2" w:lineRule="exact"/>
        <w:rPr>
          <w:rFonts w:ascii="Times New Roman" w:cs="Times New Roman" w:eastAsia="Times New Roman" w:hAnsi="Times New Roman"/>
          <w:sz w:val="18"/>
          <w:szCs w:val="18"/>
          <w:color w:val="auto"/>
        </w:rPr>
      </w:pPr>
    </w:p>
    <w:p>
      <w:pPr>
        <w:ind w:left="4" w:hanging="4"/>
        <w:spacing w:after="0" w:line="250" w:lineRule="auto"/>
        <w:tabs>
          <w:tab w:leader="none" w:pos="28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remain solely responsible to the other parties hereto for the performance of such obligations, (C) the Borrowers, the Administrative Agent, the Collateral Agent, the Issuing Banks and the other Lenders shall continue to deal solely and directly with such Lender in connection with such Lender’s rights and obligations under this Agreement and (D) such Participant delivers a Participant Certificate to such Lender, the Administrative Agent and WIL-Ireland.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that affects such Participant. Subject to</w:t>
      </w:r>
    </w:p>
    <w:p>
      <w:pPr>
        <w:spacing w:after="0" w:line="3" w:lineRule="exact"/>
        <w:rPr>
          <w:rFonts w:ascii="Times New Roman" w:cs="Times New Roman" w:eastAsia="Times New Roman" w:hAnsi="Times New Roman"/>
          <w:sz w:val="18"/>
          <w:szCs w:val="18"/>
          <w:color w:val="auto"/>
        </w:rPr>
      </w:pPr>
    </w:p>
    <w:p>
      <w:pPr>
        <w:ind w:left="4"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subparagraph </w:t>
      </w:r>
      <w:r>
        <w:rPr>
          <w:rFonts w:ascii="Times New Roman" w:cs="Times New Roman" w:eastAsia="Times New Roman" w:hAnsi="Times New Roman"/>
          <w:sz w:val="18"/>
          <w:szCs w:val="18"/>
          <w:u w:val="single" w:color="auto"/>
          <w:color w:val="auto"/>
        </w:rPr>
        <w:t>Section 11.05(c)(ii)</w:t>
      </w:r>
      <w:r>
        <w:rPr>
          <w:rFonts w:ascii="Times New Roman" w:cs="Times New Roman" w:eastAsia="Times New Roman" w:hAnsi="Times New Roman"/>
          <w:sz w:val="18"/>
          <w:szCs w:val="18"/>
          <w:color w:val="auto"/>
        </w:rPr>
        <w:t xml:space="preserve">, each Borrower agrees that each Participant shall be entitled to the benefits of </w:t>
      </w:r>
      <w:r>
        <w:rPr>
          <w:rFonts w:ascii="Times New Roman" w:cs="Times New Roman" w:eastAsia="Times New Roman" w:hAnsi="Times New Roman"/>
          <w:sz w:val="18"/>
          <w:szCs w:val="18"/>
          <w:u w:val="single" w:color="auto"/>
          <w:color w:val="auto"/>
        </w:rPr>
        <w:t>Section 2.12 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and to deliver the forms required by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4.02(i)</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the</w:t>
      </w:r>
    </w:p>
    <w:p>
      <w:pPr>
        <w:spacing w:after="0" w:line="18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37" w:right="259" w:bottom="1440" w:gutter="0" w:footer="0" w:header="0"/>
        </w:sectPr>
      </w:pPr>
    </w:p>
    <w:bookmarkStart w:id="157" w:name="page158"/>
    <w:bookmarkEnd w:id="157"/>
    <w:p>
      <w:pPr>
        <w:ind w:left="660" w:right="20"/>
        <w:spacing w:after="0" w:line="261" w:lineRule="auto"/>
        <w:rPr>
          <w:sz w:val="20"/>
          <w:szCs w:val="20"/>
          <w:color w:val="auto"/>
        </w:rPr>
      </w:pPr>
      <w:r>
        <w:rPr>
          <w:rFonts w:ascii="Times New Roman" w:cs="Times New Roman" w:eastAsia="Times New Roman" w:hAnsi="Times New Roman"/>
          <w:sz w:val="18"/>
          <w:szCs w:val="18"/>
          <w:color w:val="auto"/>
        </w:rPr>
        <w:t xml:space="preserve">requirements of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but not limited to, </w:t>
      </w:r>
      <w:r>
        <w:rPr>
          <w:rFonts w:ascii="Times New Roman" w:cs="Times New Roman" w:eastAsia="Times New Roman" w:hAnsi="Times New Roman"/>
          <w:sz w:val="18"/>
          <w:szCs w:val="18"/>
          <w:u w:val="single" w:color="auto"/>
          <w:color w:val="auto"/>
        </w:rPr>
        <w:t>Section 11.05(c)(ii)</w:t>
      </w:r>
      <w:r>
        <w:rPr>
          <w:rFonts w:ascii="Times New Roman" w:cs="Times New Roman" w:eastAsia="Times New Roman" w:hAnsi="Times New Roman"/>
          <w:sz w:val="18"/>
          <w:szCs w:val="18"/>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ind w:left="660" w:right="60" w:firstLine="1293"/>
        <w:spacing w:after="0" w:line="258" w:lineRule="auto"/>
        <w:tabs>
          <w:tab w:leader="none" w:pos="26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WIL-Bermuda’s prior written consent. WIL-Bermuda shall be notified of each participation sold to a Participant, and each Participant shall comply with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4.02(i)</w:t>
      </w:r>
      <w:r>
        <w:rPr>
          <w:rFonts w:ascii="Times New Roman" w:cs="Times New Roman" w:eastAsia="Times New Roman" w:hAnsi="Times New Roman"/>
          <w:sz w:val="18"/>
          <w:szCs w:val="18"/>
          <w:color w:val="auto"/>
        </w:rPr>
        <w:t xml:space="preserve"> as though it were a Lender. A Participant that fails to comply with the preceding sentence shall not be entitled to any of the benefits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60" w:firstLine="1293"/>
        <w:spacing w:after="0" w:line="254" w:lineRule="auto"/>
        <w:tabs>
          <w:tab w:leader="none" w:pos="2645"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for assignments and transfers pursuant to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(inclusive), in any role as a CFTC-registered swap dealer and/or SEC-registered security based swap dealer, and the security granted in relation to the Loans, no Lender shall enter into any arrangement with another person under which such Lender transfers its exposure in full or part to that other person, unless under such arrangement throughout the life of such arrangement (i) the relationship between the Lender and the third party is that of a debtor and creditor (including during the bankruptcy or similar event affecting the Lender or an Obligor), (ii) the third party has no proprietary interest in the benefit of this Agreement or in any monies received by the Lender under or in relation to this Agreement, (iii) the Lender does not divest itself, either expressly or implicitly or based on any common understanding with the third party, of any of its voting rights under any Loan Document; and the third party under no circumstances will be subrogated to, or substituted in respect of, the Lender’s claims under this Agreement; or otherwise have any contractual relationship with, or rights against, an Obligor under or in relation to this Agreement.</w:t>
      </w:r>
    </w:p>
    <w:p>
      <w:pPr>
        <w:spacing w:after="0" w:line="189"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8"/>
          <w:szCs w:val="18"/>
          <w:color w:val="auto"/>
        </w:rPr>
        <w:t>regulations or by any subpoena, court order or similar legal or regulatory process, (d) to any other party to this Agreement or any other Loan Document,</w:t>
      </w:r>
    </w:p>
    <w:p>
      <w:pPr>
        <w:spacing w:after="0" w:line="27" w:lineRule="exact"/>
        <w:rPr>
          <w:sz w:val="20"/>
          <w:szCs w:val="20"/>
          <w:color w:val="auto"/>
        </w:rPr>
      </w:pPr>
    </w:p>
    <w:p>
      <w:pPr>
        <w:ind w:firstLine="8"/>
        <w:spacing w:after="0" w:line="251" w:lineRule="auto"/>
        <w:tabs>
          <w:tab w:leader="none" w:pos="24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hereunder or under any other Loan Document or any suit, action or proceeding relating to this Agreement or any other Loan Document or the enforcement of rights hereunder or thereunder, (f) subject to the recipient executing an agreement with WIL-Ireland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the Collateral Agent, any Issuing Bank or any Lender on a non-confidential basis from a source other than an Obligor, or (i) on a confidential basis to (i) any rating agency in connection with rating the Borrower or its Subsidiaries or the credit facilities provided for herein or (ii) the CUSIP Service Bureau or any similar agency in connection with the issuance and monitoring of CUSIP numbers with respect to the credit facilities provided for herein.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Obligor relating to such Obligor or any other Obligor or their respective businesses, other than any such information that is available to the Administrative Agent, the Collateral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the Collateral Agent, any Issuing Bank or any other Lender in connection with the administration and management of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Collateral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18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A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3"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A BORROWER, THE COLLATERAL AGENT OR THE ADMINISTRATIVE AGENT PURSUANT TO, OR IN THE COURSE 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59" w:name="page160"/>
    <w:bookmarkEnd w:id="159"/>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ADMINISTERING, THIS AGREEMENT WILL BE SYNDICATE-LEVEL INFORMATION, WHICH MAY CONTAIN MATERIAL NON-PUBLIC INFORMATION ABOUT ANY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Collateral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 Section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survive and remain in full force and effect, and the provisions of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shall survive and remain in full force and effect until the second anniversary of the Effective Date, regardless of the consummation of the transactions contemplated hereby, the repayment of the Loans, the expiration or termination of the Letters of Credit and the Commitments or the termination of this Agreement or any provision hereof.</w:t>
      </w:r>
    </w:p>
    <w:p>
      <w:pPr>
        <w:spacing w:after="0" w:line="18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condition exists.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Notes, the other Loan Documents and any separate letter agreements with respect to fees payable to the Administrative Agent or the Collateral Agent constitute the entire contract among the parties relating to the subject matter hereof and supersede any and all previous agreements and understandings, oral or written, relating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0" w:name="page161"/>
    <w:bookmarkEnd w:id="160"/>
    <w:p>
      <w:pPr>
        <w:spacing w:after="0" w:line="254" w:lineRule="auto"/>
        <w:rPr>
          <w:sz w:val="20"/>
          <w:szCs w:val="20"/>
          <w:color w:val="auto"/>
        </w:rPr>
      </w:pPr>
      <w:r>
        <w:rPr>
          <w:rFonts w:ascii="Times New Roman" w:cs="Times New Roman" w:eastAsia="Times New Roman" w:hAnsi="Times New Roman"/>
          <w:sz w:val="18"/>
          <w:szCs w:val="18"/>
          <w:color w:val="auto"/>
        </w:rPr>
        <w:t xml:space="preserve">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Conflicts Between Documents</w:t>
      </w:r>
      <w:r>
        <w:rPr>
          <w:rFonts w:ascii="Times New Roman" w:cs="Times New Roman" w:eastAsia="Times New Roman" w:hAnsi="Times New Roman"/>
          <w:sz w:val="18"/>
          <w:szCs w:val="18"/>
          <w:color w:val="auto"/>
        </w:rPr>
        <w:t>. In the event of any conflict between, or inconsistency with, the terms of this Agreement and the terms of any of the other Loan Documents, the terms of this Agreement shall control. The preceding sentence shall not apply to any matters mandatorily governed by or subject to Luxembourg law. In the event of a conflict between, or inconsistency among, the Financing Order, on the one hand, and any Loan Document, including this Agreement, on the other hand, the Financing Order shall control.</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Limitation of Interest</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1" w:name="page162"/>
    <w:bookmarkEnd w:id="161"/>
    <w:p>
      <w:pPr>
        <w:ind w:left="640"/>
        <w:spacing w:after="0"/>
        <w:tabs>
          <w:tab w:leader="none" w:pos="2240" w:val="left"/>
        </w:tabs>
        <w:rPr>
          <w:sz w:val="20"/>
          <w:szCs w:val="20"/>
          <w:color w:val="auto"/>
        </w:rPr>
      </w:pPr>
      <w:r>
        <w:rPr>
          <w:rFonts w:ascii="Times New Roman" w:cs="Times New Roman" w:eastAsia="Times New Roman" w:hAnsi="Times New Roman"/>
          <w:sz w:val="18"/>
          <w:szCs w:val="18"/>
          <w:color w:val="auto"/>
        </w:rPr>
        <w:t>SECTION 11.15</w:t>
      </w:r>
      <w:r>
        <w:rPr>
          <w:sz w:val="20"/>
          <w:szCs w:val="20"/>
          <w:color w:val="auto"/>
        </w:rPr>
        <w:tab/>
      </w:r>
      <w:r>
        <w:rPr>
          <w:rFonts w:ascii="Times New Roman" w:cs="Times New Roman" w:eastAsia="Times New Roman" w:hAnsi="Times New Roman"/>
          <w:sz w:val="17"/>
          <w:szCs w:val="17"/>
          <w:u w:val="single" w:color="auto"/>
          <w:color w:val="auto"/>
        </w:rPr>
        <w:t>Submission to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 w:right="20" w:firstLine="1305"/>
        <w:spacing w:after="0" w:line="253" w:lineRule="auto"/>
        <w:tabs>
          <w:tab w:leader="none" w:pos="192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irrevocably and unconditionally submits, for itself and its property, to the exclusive jurisdiction of the Bankruptcy Court and, if the Bankruptcy Court does not have, or abstains from, jurisdiction,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courts. Each of the parties hereto agrees that a final, non-appealable judgment in any such action or proceeding shall be conclusive and may be enforced in other jurisdictions by suit on the judgment or in any other manner provided by law. Notwithstanding the foregoing, nothing in this Agreement or any other Loan Document (including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shall affect any right that the Administrative Agent, the Collateral Agent, any Issuing Bank or any Lender may otherwise have to bring any suit, action or proceeding relating to this Agreement or any other Loan Document against any other Person or its properties in the courts of any jurisdiction solely in connection with the exercise of any rights under any Collateral Document.</w:t>
      </w:r>
    </w:p>
    <w:p>
      <w:pPr>
        <w:spacing w:after="0" w:line="192" w:lineRule="exact"/>
        <w:rPr>
          <w:rFonts w:ascii="Times New Roman" w:cs="Times New Roman" w:eastAsia="Times New Roman" w:hAnsi="Times New Roman"/>
          <w:sz w:val="18"/>
          <w:szCs w:val="18"/>
          <w:color w:val="auto"/>
        </w:rPr>
      </w:pPr>
    </w:p>
    <w:p>
      <w:pPr>
        <w:ind w:left="-20" w:right="60" w:firstLine="1305"/>
        <w:spacing w:after="0" w:line="261" w:lineRule="auto"/>
        <w:tabs>
          <w:tab w:leader="none" w:pos="193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Section. Each Borrower hereby irrevocably waives, to the fullest extent permitted by law, the defense of an inconvenient forum to the maintenance of such action or proceeding in any such court.</w:t>
      </w:r>
    </w:p>
    <w:p>
      <w:pPr>
        <w:spacing w:after="0" w:line="180" w:lineRule="exact"/>
        <w:rPr>
          <w:rFonts w:ascii="Times New Roman" w:cs="Times New Roman" w:eastAsia="Times New Roman" w:hAnsi="Times New Roman"/>
          <w:sz w:val="18"/>
          <w:szCs w:val="18"/>
          <w:color w:val="auto"/>
        </w:rPr>
      </w:pPr>
    </w:p>
    <w:p>
      <w:pPr>
        <w:ind w:left="-20" w:firstLine="1305"/>
        <w:spacing w:after="0" w:line="256" w:lineRule="auto"/>
        <w:tabs>
          <w:tab w:leader="none" w:pos="193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other than by facsimile. Nothing in this Agreement or any other Loan Document will affect the right of any party to this Agreement or any other Loan Document to serve process in any other manner permitted by law. Notwithstanding any other provision of this Agreement, each foreign Borrower hereby irrevocably designates CT Corporation System, 111 8th Avenue, New York, New York 10011, as the designee, appointee and agent of such Borrower to receive, for and on behalf of such Borrower, service of process in the State of New York in any suit, action or proceeding arising out of or relating to this Agreement or any other Loan Document.</w:t>
      </w:r>
    </w:p>
    <w:p>
      <w:pPr>
        <w:spacing w:after="0" w:line="187" w:lineRule="exact"/>
        <w:rPr>
          <w:rFonts w:ascii="Times New Roman" w:cs="Times New Roman" w:eastAsia="Times New Roman" w:hAnsi="Times New Roman"/>
          <w:sz w:val="18"/>
          <w:szCs w:val="18"/>
          <w:color w:val="auto"/>
        </w:rPr>
      </w:pPr>
    </w:p>
    <w:p>
      <w:pPr>
        <w:ind w:left="-20" w:right="140" w:firstLine="1305"/>
        <w:spacing w:after="0" w:line="258" w:lineRule="auto"/>
        <w:tabs>
          <w:tab w:leader="none" w:pos="193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agrees that any suit, action or proceeding brought by any Borrower or any of their respective Subsidiaries relating to this Agreement or any other Loan Document against the Administrative Agent, the Collateral Agent, any Issuing Bank, any Lender or any of their respective Affiliates shall be brought exclusively in the Bankruptcy Court and, if the Bankruptcy Court does not have, or abstains from, jurisdiction,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162" w:name="page163"/>
    <w:bookmarkEnd w:id="162"/>
    <w:p>
      <w:pPr>
        <w:ind w:right="80" w:firstLine="1305"/>
        <w:spacing w:after="0" w:line="255" w:lineRule="auto"/>
        <w:tabs>
          <w:tab w:leader="none" w:pos="19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Collateral Agent, each Issuing Bank and each Lender hereby irrevocably and unconditionally submits, for itself and its property, to the exclusive jurisdiction of the Bankruptcy Court and, if the Bankruptcy Court does not have, or abstains from, jurisdiction,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courts. Each of the parties hereto agrees that a final, non-appealable judgment in any such action or proceeding shall be conclusive and may be enforced in other jurisdictions by suit on the judgment or in any other manner provided by law.</w:t>
      </w:r>
    </w:p>
    <w:p>
      <w:pPr>
        <w:spacing w:after="0" w:line="185" w:lineRule="exact"/>
        <w:rPr>
          <w:rFonts w:ascii="Times New Roman" w:cs="Times New Roman" w:eastAsia="Times New Roman" w:hAnsi="Times New Roman"/>
          <w:sz w:val="18"/>
          <w:szCs w:val="18"/>
          <w:color w:val="auto"/>
        </w:rPr>
      </w:pPr>
    </w:p>
    <w:p>
      <w:pPr>
        <w:ind w:right="40" w:firstLine="1305"/>
        <w:spacing w:after="0" w:line="258" w:lineRule="auto"/>
        <w:tabs>
          <w:tab w:leader="none" w:pos="194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the Collateral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Section. Each of the Administrative Agent, the Collateral Agent, each Issuing Bank and each Lender hereby irrevocably waives, to the fullest extent permitted by law, the defense of an inconvenient forum to the maintenance of such action or proceeding in any such court.</w:t>
      </w:r>
    </w:p>
    <w:p>
      <w:pPr>
        <w:spacing w:after="0" w:line="183" w:lineRule="exact"/>
        <w:rPr>
          <w:rFonts w:ascii="Times New Roman" w:cs="Times New Roman" w:eastAsia="Times New Roman" w:hAnsi="Times New Roman"/>
          <w:sz w:val="18"/>
          <w:szCs w:val="18"/>
          <w:color w:val="auto"/>
        </w:rPr>
      </w:pPr>
    </w:p>
    <w:p>
      <w:pPr>
        <w:ind w:firstLine="1305"/>
        <w:spacing w:after="0" w:line="266" w:lineRule="auto"/>
        <w:tabs>
          <w:tab w:leader="none" w:pos="196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Borrower has or hereafter may acquire any immunity from jurisdiction of any court or from set-off or any legal process (whether through service or notice, attachment prior to judgment, attachment in aid of execution, execution or otherwise) with respect to itself or its property, such Borrower hereby irrevocably waives such immunity in respect of its obligations under the Loan Documents.</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The obligation of each Obligor to make payments on any Obligation to the Lenders, to any Issuing Bank, to the Collateral Agent or to the Administrative Agent hereunder or under any other Loan Document in any currency (the “</w:t>
      </w:r>
      <w:r>
        <w:rPr>
          <w:rFonts w:ascii="Times New Roman" w:cs="Times New Roman" w:eastAsia="Times New Roman" w:hAnsi="Times New Roman"/>
          <w:sz w:val="18"/>
          <w:szCs w:val="18"/>
          <w:u w:val="single" w:color="auto"/>
          <w:color w:val="auto"/>
        </w:rPr>
        <w:t>first currency</w:t>
      </w:r>
      <w:r>
        <w:rPr>
          <w:rFonts w:ascii="Times New Roman" w:cs="Times New Roman" w:eastAsia="Times New Roman" w:hAnsi="Times New Roman"/>
          <w:sz w:val="18"/>
          <w:szCs w:val="18"/>
          <w:color w:val="auto"/>
        </w:rPr>
        <w:t>”) shall not be discharged or satisfied by any tender or recovery pursuant to any judgment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ind w:right="60"/>
        <w:spacing w:after="0" w:line="258" w:lineRule="auto"/>
        <w:rPr>
          <w:sz w:val="20"/>
          <w:szCs w:val="20"/>
          <w:color w:val="auto"/>
        </w:rPr>
      </w:pPr>
      <w:r>
        <w:rPr>
          <w:rFonts w:ascii="Times New Roman" w:cs="Times New Roman" w:eastAsia="Times New Roman" w:hAnsi="Times New Roman"/>
          <w:sz w:val="18"/>
          <w:szCs w:val="18"/>
          <w:color w:val="auto"/>
        </w:rPr>
        <w:t>expressed in or converted into any other currency (the “</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except to the extent to which such tender or recovery shall result in the effective receipt by the applicable Lender, the applicable Issuing Bank, the Collateral Agent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84"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11.18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 Each Lender that is subject to the requirements of the USA Patriot Act (Title III of Pub. L. 107-56 (signed into law October 26, 2001)) (the “</w:t>
      </w:r>
      <w:r>
        <w:rPr>
          <w:rFonts w:ascii="Times New Roman" w:cs="Times New Roman" w:eastAsia="Times New Roman" w:hAnsi="Times New Roman"/>
          <w:sz w:val="17"/>
          <w:szCs w:val="17"/>
          <w:u w:val="single" w:color="auto"/>
          <w:color w:val="auto"/>
        </w:rPr>
        <w:t>PATRIOT Act</w:t>
      </w:r>
      <w:r>
        <w:rPr>
          <w:rFonts w:ascii="Times New Roman" w:cs="Times New Roman" w:eastAsia="Times New Roman" w:hAnsi="Times New Roman"/>
          <w:sz w:val="17"/>
          <w:szCs w:val="17"/>
          <w:color w:val="auto"/>
        </w:rPr>
        <w:t>”) hereby notifies the Obligors that pursuant to the requirements of the PATRIOT Act and the PCMLTF Act, as applicable, it is required to obtain, verify and record information that identifies each Obligor, which information includes the name and address of such Obligor and other information that will allow such Lender to identify such Obligor in accordance with the PATRIOT Act and the PCMLTF Act, as applicable.</w:t>
      </w:r>
    </w:p>
    <w:p>
      <w:pPr>
        <w:spacing w:after="0" w:line="16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Collateral Agent and the Secured Parties, in assets which, in accordance with Article 9 of the UCC or any other applicable law can be perfected only by possession or control. Should any Lender (other than the Collateral Agent) obtain possession or control of any such Collateral, such Lender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xml:space="preserve">. To the extent that any payment by or on behalf of any Borrower is made to the Administrative Agent, the Collateral Agent, any Issuing Bank or any Lender, or the Administrative Agent, the Collateral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the Collateral Agent, such Issuing Bank or such Lender in its discretion) to be repaid to a trustee, receiver, examiner,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plus interest thereon from the date of such demand to the date such payment is made at a rate per annum equal to the Federal Funds Effective Rate from time to time in effect. The obligations of the Lenders and the Issuing Banks under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preceding sentence shall survive the Payment in Full.</w:t>
      </w:r>
    </w:p>
    <w:p>
      <w:pPr>
        <w:spacing w:after="0" w:line="19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11.21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xml:space="preserve">. The Credit Parties and their respective Affiliates (collectively, solely for purposes of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may have economic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64" w:name="page165"/>
    <w:bookmarkEnd w:id="164"/>
    <w:p>
      <w:pPr>
        <w:spacing w:after="0" w:line="253" w:lineRule="auto"/>
        <w:rPr>
          <w:sz w:val="20"/>
          <w:szCs w:val="20"/>
          <w:color w:val="auto"/>
        </w:rPr>
      </w:pPr>
      <w:r>
        <w:rPr>
          <w:rFonts w:ascii="Times New Roman" w:cs="Times New Roman" w:eastAsia="Times New Roman" w:hAnsi="Times New Roman"/>
          <w:sz w:val="18"/>
          <w:szCs w:val="18"/>
          <w:color w:val="auto"/>
        </w:rPr>
        <w:t>interests that conflict with those of the Borrowers. Each Borrower agrees that nothing in the Loan Documents or otherwise will be deemed to create an advisory, fiduciary or agency relationship or fiduciary or other implied duty between the Credit Parties and the Borrowers, their stockholders or their affiliates. Each Borrower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Borrowers and their Affiliates, and no Credit Party has any obligation to disclose any of such interests to the Borrowers or their Affiliates and (v) each Obligor has consulted its own legal and financial advisors to the extent it deemed appropriate. Each Borrower further acknowledges and agrees that it is responsible for making its own independent judgment with respect to the transactions contemplated hereby and the process leading thereto. Each Borrower agrees that it will not claim that any Credit Party has rendered advisory services of any nature or respect, or owes a fiduciary or similar duty to such Borrower or any other Obligor, in connection with the transactions contemplated hereby or the process leading thereto.</w:t>
      </w:r>
    </w:p>
    <w:p>
      <w:pPr>
        <w:spacing w:after="0" w:line="189"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11.22</w:t>
      </w:r>
      <w:r>
        <w:rPr>
          <w:sz w:val="20"/>
          <w:szCs w:val="20"/>
          <w:color w:val="auto"/>
        </w:rPr>
        <w:tab/>
      </w:r>
      <w:r>
        <w:rPr>
          <w:rFonts w:ascii="Times New Roman" w:cs="Times New Roman" w:eastAsia="Times New Roman" w:hAnsi="Times New Roman"/>
          <w:sz w:val="17"/>
          <w:szCs w:val="17"/>
          <w:u w:val="single" w:color="auto"/>
          <w:color w:val="auto"/>
        </w:rPr>
        <w:t>Release of Guarantors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5"/>
        <w:spacing w:after="0" w:line="258" w:lineRule="auto"/>
        <w:tabs>
          <w:tab w:leader="none" w:pos="194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Guarantor (other than a Revolving Credit Borrower) shall be automatically released from its obligations under any applicable Guaranty Agreement and the other Loan Documents (including Collateral Documents) (i) upon Payment in Full, which, for this purpose, shall include the indefeasible payment in full of the Swap Obligations (or the arrangement of alternative collateral arrangements, or the novation of the Swap Obligations, in each case, satisfactory to the holder of such Swap Obligations in its sole discretion), (ii) upon such Person ceasing to be a Subsidiary as a result of a Disposition otherwise permitted by the Loan Document, (iii) [reserved] or (iv) in connection with a Guarantor ceasing to exist as permitted by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11.23 </w:t>
      </w:r>
      <w:r>
        <w:rPr>
          <w:rFonts w:ascii="Times New Roman" w:cs="Times New Roman" w:eastAsia="Times New Roman" w:hAnsi="Times New Roman"/>
          <w:sz w:val="18"/>
          <w:szCs w:val="18"/>
          <w:u w:val="single" w:color="auto"/>
          <w:color w:val="auto"/>
        </w:rPr>
        <w:t>Acknowledgement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of the parties hereto,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0" w:lineRule="exact"/>
        <w:rPr>
          <w:sz w:val="20"/>
          <w:szCs w:val="20"/>
          <w:color w:val="auto"/>
        </w:rPr>
      </w:pPr>
    </w:p>
    <w:p>
      <w:pPr>
        <w:ind w:right="660" w:firstLine="1305"/>
        <w:spacing w:after="0" w:line="282" w:lineRule="auto"/>
        <w:tabs>
          <w:tab w:leader="none" w:pos="1942"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5" w:name="page166"/>
    <w:bookmarkEnd w:id="165"/>
    <w:p>
      <w:pPr>
        <w:ind w:left="1960" w:hanging="655"/>
        <w:spacing w:after="0"/>
        <w:tabs>
          <w:tab w:leader="none" w:pos="1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ind w:left="660" w:right="260" w:firstLine="1293"/>
        <w:spacing w:after="0" w:line="261" w:lineRule="auto"/>
        <w:tabs>
          <w:tab w:leader="none" w:pos="263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rFonts w:ascii="Times New Roman" w:cs="Times New Roman" w:eastAsia="Times New Roman" w:hAnsi="Times New Roman"/>
          <w:sz w:val="18"/>
          <w:szCs w:val="18"/>
          <w:color w:val="auto"/>
        </w:rPr>
      </w:pPr>
    </w:p>
    <w:p>
      <w:pPr>
        <w:ind w:left="660" w:right="100" w:firstLine="1293"/>
        <w:spacing w:after="0" w:line="282" w:lineRule="auto"/>
        <w:tabs>
          <w:tab w:leader="none" w:pos="2645"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ind w:left="660"/>
        <w:spacing w:after="0"/>
        <w:tabs>
          <w:tab w:leader="none" w:pos="2260" w:val="left"/>
        </w:tabs>
        <w:rPr>
          <w:sz w:val="20"/>
          <w:szCs w:val="20"/>
          <w:color w:val="auto"/>
        </w:rPr>
      </w:pPr>
      <w:r>
        <w:rPr>
          <w:rFonts w:ascii="Times New Roman" w:cs="Times New Roman" w:eastAsia="Times New Roman" w:hAnsi="Times New Roman"/>
          <w:sz w:val="18"/>
          <w:szCs w:val="18"/>
          <w:color w:val="auto"/>
        </w:rPr>
        <w:t>SECTION 11.24</w:t>
      </w:r>
      <w:r>
        <w:rPr>
          <w:sz w:val="20"/>
          <w:szCs w:val="20"/>
          <w:color w:val="auto"/>
        </w:rPr>
        <w:tab/>
      </w:r>
      <w:r>
        <w:rPr>
          <w:rFonts w:ascii="Times New Roman" w:cs="Times New Roman" w:eastAsia="Times New Roman" w:hAnsi="Times New Roman"/>
          <w:sz w:val="17"/>
          <w:szCs w:val="17"/>
          <w:u w:val="single" w:color="auto"/>
          <w:color w:val="auto"/>
        </w:rPr>
        <w:t>Confirmation of Lender’s Status as a Swiss Qualifying Lender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20" w:firstLine="1305"/>
        <w:spacing w:after="0" w:line="266" w:lineRule="auto"/>
        <w:tabs>
          <w:tab w:leader="none" w:pos="194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 confirms that, as of the Effective Date, unless notified in writing to WIL-Ireland and the Administrative Agent prior to the Effective Date, such Revolving Credit Lender is a Swiss Qualifying Lender and has not entered into a participation arrangement with respect to this Agreement with any Person that is a Swiss Non-Qualifying Lender.</w:t>
      </w:r>
    </w:p>
    <w:p>
      <w:pPr>
        <w:spacing w:after="0" w:line="176" w:lineRule="exact"/>
        <w:rPr>
          <w:rFonts w:ascii="Times New Roman" w:cs="Times New Roman" w:eastAsia="Times New Roman" w:hAnsi="Times New Roman"/>
          <w:sz w:val="18"/>
          <w:szCs w:val="18"/>
          <w:color w:val="auto"/>
        </w:rPr>
      </w:pPr>
    </w:p>
    <w:p>
      <w:pPr>
        <w:jc w:val="both"/>
        <w:ind w:right="200" w:firstLine="1305"/>
        <w:spacing w:after="0" w:line="261" w:lineRule="auto"/>
        <w:tabs>
          <w:tab w:leader="none" w:pos="195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limitation to any consent or other rights provided for in this Agreement (including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any Person that shall become an assignee, Participant or sub-participant with respect to any Revolving Credit Lender or any Participant thereof pursuant to this Agreement shall confirm in writing to WIL-Ireland and the Administrative Agent prior to the date such Person becomes a Revolving Credit Lender, Participant or sub-participant thereof, that:</w:t>
      </w:r>
    </w:p>
    <w:p>
      <w:pPr>
        <w:spacing w:after="0" w:line="180" w:lineRule="exact"/>
        <w:rPr>
          <w:rFonts w:ascii="Times New Roman" w:cs="Times New Roman" w:eastAsia="Times New Roman" w:hAnsi="Times New Roman"/>
          <w:sz w:val="18"/>
          <w:szCs w:val="18"/>
          <w:color w:val="auto"/>
        </w:rPr>
      </w:pPr>
    </w:p>
    <w:p>
      <w:pPr>
        <w:ind w:left="660" w:right="240" w:firstLine="1293"/>
        <w:spacing w:after="0" w:line="282" w:lineRule="auto"/>
        <w:tabs>
          <w:tab w:leader="none" w:pos="262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Swiss Qualifying Lender and has not entered into a participation (including sub-participation) arrangement with respect to this Agreement with any Person that is a Swiss Non-Qualifying Lender; or</w:t>
      </w:r>
    </w:p>
    <w:p>
      <w:pPr>
        <w:spacing w:after="0" w:line="161" w:lineRule="exact"/>
        <w:rPr>
          <w:rFonts w:ascii="Times New Roman" w:cs="Times New Roman" w:eastAsia="Times New Roman" w:hAnsi="Times New Roman"/>
          <w:sz w:val="18"/>
          <w:szCs w:val="18"/>
          <w:color w:val="auto"/>
        </w:rPr>
      </w:pPr>
    </w:p>
    <w:p>
      <w:pPr>
        <w:ind w:left="660" w:right="20" w:firstLine="1293"/>
        <w:spacing w:after="0" w:line="282" w:lineRule="auto"/>
        <w:tabs>
          <w:tab w:leader="none" w:pos="263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 Swiss Non-Qualifying Lender, it counts as one single creditor for purposes of the Swiss Non-Bank Rules (taking into account any participations and sub-participations).</w:t>
      </w:r>
    </w:p>
    <w:p>
      <w:pPr>
        <w:spacing w:after="0" w:line="161" w:lineRule="exact"/>
        <w:rPr>
          <w:rFonts w:ascii="Times New Roman" w:cs="Times New Roman" w:eastAsia="Times New Roman" w:hAnsi="Times New Roman"/>
          <w:sz w:val="18"/>
          <w:szCs w:val="18"/>
          <w:color w:val="auto"/>
        </w:rPr>
      </w:pPr>
    </w:p>
    <w:p>
      <w:pPr>
        <w:ind w:right="480" w:firstLine="1305"/>
        <w:spacing w:after="0" w:line="282" w:lineRule="auto"/>
        <w:tabs>
          <w:tab w:leader="none" w:pos="195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 or Participant thereof (including sub-participants) shall promptly notify WIL-Ireland and the Administrative Agent if for any reason it ceases to be a Swiss Qualifying Lender.</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11.25 </w:t>
      </w:r>
      <w:r>
        <w:rPr>
          <w:rFonts w:ascii="Times New Roman" w:cs="Times New Roman" w:eastAsia="Times New Roman" w:hAnsi="Times New Roman"/>
          <w:sz w:val="18"/>
          <w:szCs w:val="18"/>
          <w:u w:val="single" w:color="auto"/>
          <w:color w:val="auto"/>
        </w:rPr>
        <w:t>Priority and Liens</w:t>
      </w:r>
      <w:r>
        <w:rPr>
          <w:rFonts w:ascii="Times New Roman" w:cs="Times New Roman" w:eastAsia="Times New Roman" w:hAnsi="Times New Roman"/>
          <w:sz w:val="18"/>
          <w:szCs w:val="18"/>
          <w:color w:val="auto"/>
        </w:rPr>
        <w:t xml:space="preserve">. All of the Liens described in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shall be effective and perfected upon entry of the Interim Order without the necessity of the execution or recordation of filings by the Debtors of security agreements, mortgages, control agreements, pledge agreements, financing statements or other similar documents, or the possession or control by the Administrative Agent of, or over, any Collateral, as set forth in the Financing Order. If the Administrative Agent (in its sole discretion), from time to time elects to prepare, file, register or publish any financing statements, mortgages, charges, account control agreements, notices of Lien or similar instruments in any jurisdiction or filing or registration office, or take possession of any</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t>Collateral, or take any other action to validate, render enforceable or perfect all or any portion of the Collateral Agent’s Liens on the Collateral of the Debtors,</w:t>
      </w:r>
    </w:p>
    <w:p>
      <w:pPr>
        <w:spacing w:after="0" w:line="39" w:lineRule="exact"/>
        <w:rPr>
          <w:sz w:val="20"/>
          <w:szCs w:val="20"/>
          <w:color w:val="auto"/>
        </w:rPr>
      </w:pPr>
    </w:p>
    <w:p>
      <w:pPr>
        <w:ind w:right="140" w:firstLine="8"/>
        <w:spacing w:after="0" w:line="255" w:lineRule="auto"/>
        <w:tabs>
          <w:tab w:leader="none" w:pos="29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documents and actions shall be deemed to have been filed, registered, published or recorded or taken at the time and on the date that the Interim Order is entered, and (B) shall not negate or impair the validity or effectiveness of this Section or of the perfection of any other Liens in favor of the Collateral Agent, for the benefit of the Lenders, on the Collateral.</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11.26 </w:t>
      </w:r>
      <w:r>
        <w:rPr>
          <w:rFonts w:ascii="Times New Roman" w:cs="Times New Roman" w:eastAsia="Times New Roman" w:hAnsi="Times New Roman"/>
          <w:sz w:val="18"/>
          <w:szCs w:val="18"/>
          <w:u w:val="single" w:color="auto"/>
          <w:color w:val="auto"/>
        </w:rPr>
        <w:t>Certain Bankruptcy Matters</w:t>
      </w:r>
      <w:r>
        <w:rPr>
          <w:rFonts w:ascii="Times New Roman" w:cs="Times New Roman" w:eastAsia="Times New Roman" w:hAnsi="Times New Roman"/>
          <w:sz w:val="18"/>
          <w:szCs w:val="18"/>
          <w:color w:val="auto"/>
        </w:rPr>
        <w:t>. Except as otherwise permitted or contemplated by this Agreement, the Financing Order or the other Loan Documents, the Liens, Lien priorities, Superpriority Claims and other rights and remedies granted to the Debtors pursuant to this Agreement, the Financing Order or the other Loan Documents (specifically including, but not limited to, the existence, perfection, enforceability and priority of the Liens provided for herein and therein, and the Superpriority Claims provided herein and therein) shall not be modified, altered or impaired in any manner by any other financing or extension of credit or incurrence of indebtedness by the Borrower or any other Obligor (pursuant to Section 364 of the Bankruptcy Code or otherwise), or by dismissal or conversion of the Case, or by any other act or omission whatsoever.</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11.27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firstLine="1305"/>
        <w:spacing w:after="0" w:line="253" w:lineRule="auto"/>
        <w:tabs>
          <w:tab w:leader="none" w:pos="194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7" w:name="page168"/>
    <w:bookmarkEnd w:id="167"/>
    <w:p>
      <w:pPr>
        <w:ind w:left="1960" w:hanging="655"/>
        <w:spacing w:after="0"/>
        <w:tabs>
          <w:tab w:leader="none" w:pos="19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11.27</w:t>
      </w:r>
      <w:r>
        <w:rPr>
          <w:rFonts w:ascii="Times New Roman" w:cs="Times New Roman" w:eastAsia="Times New Roman" w:hAnsi="Times New Roman"/>
          <w:sz w:val="18"/>
          <w:szCs w:val="18"/>
          <w:color w:val="auto"/>
        </w:rPr>
        <w:t>, the following terms have the following meanings.</w:t>
      </w:r>
    </w:p>
    <w:p>
      <w:pPr>
        <w:spacing w:after="0" w:line="225" w:lineRule="exact"/>
        <w:rPr>
          <w:rFonts w:ascii="Times New Roman" w:cs="Times New Roman" w:eastAsia="Times New Roman" w:hAnsi="Times New Roman"/>
          <w:sz w:val="18"/>
          <w:szCs w:val="18"/>
          <w:color w:val="auto"/>
        </w:rPr>
      </w:pPr>
    </w:p>
    <w:p>
      <w:pPr>
        <w:ind w:left="660" w:firstLine="1293"/>
        <w:spacing w:after="0" w:line="282" w:lineRule="auto"/>
        <w:tabs>
          <w:tab w:leader="none" w:pos="2626"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1" w:lineRule="exact"/>
        <w:rPr>
          <w:rFonts w:ascii="Times New Roman" w:cs="Times New Roman" w:eastAsia="Times New Roman" w:hAnsi="Times New Roman"/>
          <w:sz w:val="18"/>
          <w:szCs w:val="18"/>
          <w:color w:val="auto"/>
        </w:rPr>
      </w:pPr>
    </w:p>
    <w:p>
      <w:pPr>
        <w:ind w:left="660" w:right="240" w:firstLine="1293"/>
        <w:spacing w:after="0" w:line="276" w:lineRule="auto"/>
        <w:tabs>
          <w:tab w:leader="none" w:pos="2636" w:val="left"/>
        </w:tabs>
        <w:numPr>
          <w:ilvl w:val="2"/>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§252.82(b); (ii) a “covered bank” as that term is defined in, and interpreted in accordance with, 12 C.F.R. §47.3(b); or</w:t>
      </w:r>
    </w:p>
    <w:p>
      <w:pPr>
        <w:ind w:left="980" w:hanging="324"/>
        <w:spacing w:after="0"/>
        <w:tabs>
          <w:tab w:leader="none" w:pos="9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§382.2(b).</w:t>
      </w:r>
    </w:p>
    <w:p>
      <w:pPr>
        <w:spacing w:after="0" w:line="20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252.81, 47.2 or 382.1, as applicable.</w:t>
      </w:r>
    </w:p>
    <w:p>
      <w:pPr>
        <w:spacing w:after="0" w:line="207" w:lineRule="exact"/>
        <w:rPr>
          <w:sz w:val="20"/>
          <w:szCs w:val="20"/>
          <w:color w:val="auto"/>
        </w:rPr>
      </w:pPr>
    </w:p>
    <w:p>
      <w:pPr>
        <w:ind w:left="2620" w:hanging="667"/>
        <w:spacing w:after="0"/>
        <w:tabs>
          <w:tab w:leader="none" w:pos="262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 U.S.C. 5390(c)(8)(D).</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11.28 </w:t>
      </w:r>
      <w:r>
        <w:rPr>
          <w:rFonts w:ascii="Times New Roman" w:cs="Times New Roman" w:eastAsia="Times New Roman" w:hAnsi="Times New Roman"/>
          <w:sz w:val="18"/>
          <w:szCs w:val="18"/>
          <w:u w:val="single" w:color="auto"/>
          <w:color w:val="auto"/>
        </w:rPr>
        <w:t>CREDIT REPORTING ACT NOTICE</w:t>
      </w:r>
      <w:r>
        <w:rPr>
          <w:rFonts w:ascii="Times New Roman" w:cs="Times New Roman" w:eastAsia="Times New Roman" w:hAnsi="Times New Roman"/>
          <w:sz w:val="18"/>
          <w:szCs w:val="18"/>
          <w:color w:val="auto"/>
        </w:rPr>
        <w:t>: Under the Credit Reporting Act 2013 of Ireland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Central Credit Register is maintained and operated by the Central Bank of Ireland. For information on your rights and duties under the Credit Reporting Act 2013 please refer to the factsheet prepared by the Central Bank of Ireland. This factsheet is available on www.centralcreditregister.ie.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pages to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168" w:name="page169"/>
    <w:bookmarkEnd w:id="168"/>
    <w:p>
      <w:pPr>
        <w:ind w:right="160" w:firstLine="129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respective authorized officers as of the day and year first above written.</w:t>
      </w:r>
    </w:p>
    <w:p>
      <w:pPr>
        <w:spacing w:after="0" w:line="16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WEATHERFORD INTERNATIONAL LTD.,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Bermuda exempted company</w:t>
      </w:r>
    </w:p>
    <w:p>
      <w:pPr>
        <w:spacing w:after="0" w:line="200" w:lineRule="exact"/>
        <w:rPr>
          <w:sz w:val="20"/>
          <w:szCs w:val="20"/>
          <w:color w:val="auto"/>
        </w:rPr>
      </w:pPr>
    </w:p>
    <w:p>
      <w:pPr>
        <w:spacing w:after="0" w:line="223"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Mohammed Dadhiwala</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Mohammed Dadhiwala</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 Irish public limited company</w:t>
      </w:r>
    </w:p>
    <w:p>
      <w:pPr>
        <w:spacing w:after="0" w:line="200" w:lineRule="exact"/>
        <w:rPr>
          <w:sz w:val="20"/>
          <w:szCs w:val="20"/>
          <w:color w:val="auto"/>
        </w:rPr>
      </w:pPr>
    </w:p>
    <w:p>
      <w:pPr>
        <w:spacing w:after="0" w:line="223"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Valentin Mueller</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Valentin Mueller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WEATHERFORD INTERNATIONAL,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tbl>
      <w:tblPr>
        <w:tblLayout w:type="fixed"/>
        <w:tblInd w:w="61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M. Morrison</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Christine M. Morrison</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Page—Credit Agreement—Weatherford DIP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9" w:name="page170"/>
    <w:bookmarkEnd w:id="169"/>
    <w:p>
      <w:pPr>
        <w:ind w:left="4900"/>
        <w:spacing w:after="0"/>
        <w:rPr>
          <w:sz w:val="20"/>
          <w:szCs w:val="20"/>
          <w:color w:val="auto"/>
        </w:rPr>
      </w:pPr>
      <w:r>
        <w:rPr>
          <w:rFonts w:ascii="Times New Roman" w:cs="Times New Roman" w:eastAsia="Times New Roman" w:hAnsi="Times New Roman"/>
          <w:sz w:val="18"/>
          <w:szCs w:val="18"/>
          <w:color w:val="auto"/>
        </w:rPr>
        <w:t>CITIBANK, N.A., as Administrative Agent, Collateral Agent, a</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Revolving Credit Lender and as an Issuing Bank</w:t>
      </w:r>
    </w:p>
    <w:p>
      <w:pPr>
        <w:spacing w:after="0" w:line="200" w:lineRule="exact"/>
        <w:rPr>
          <w:sz w:val="20"/>
          <w:szCs w:val="20"/>
          <w:color w:val="auto"/>
        </w:rPr>
      </w:pPr>
    </w:p>
    <w:p>
      <w:pPr>
        <w:spacing w:after="0" w:line="223" w:lineRule="exact"/>
        <w:rPr>
          <w:sz w:val="20"/>
          <w:szCs w:val="20"/>
          <w:color w:val="auto"/>
        </w:rPr>
      </w:pPr>
    </w:p>
    <w:tbl>
      <w:tblPr>
        <w:tblLayout w:type="fixed"/>
        <w:tblInd w:w="49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Mackay</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Brendan Mackay</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Director</w:t>
            </w:r>
          </w:p>
        </w:tc>
      </w:tr>
    </w:tbl>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Credit Agreement — Weatherford DIP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70" w:name="page171"/>
    <w:bookmarkEnd w:id="170"/>
    <w:p>
      <w:pPr>
        <w:ind w:left="4900"/>
        <w:spacing w:after="0"/>
        <w:rPr>
          <w:sz w:val="20"/>
          <w:szCs w:val="20"/>
          <w:color w:val="auto"/>
        </w:rPr>
      </w:pPr>
      <w:r>
        <w:rPr>
          <w:rFonts w:ascii="Times New Roman" w:cs="Times New Roman" w:eastAsia="Times New Roman" w:hAnsi="Times New Roman"/>
          <w:sz w:val="18"/>
          <w:szCs w:val="18"/>
          <w:color w:val="auto"/>
        </w:rPr>
        <w:t>CITICORP NORTH AMERICA INC., as a Revolving Credit Lender</w:t>
      </w:r>
    </w:p>
    <w:p>
      <w:pPr>
        <w:spacing w:after="0" w:line="200" w:lineRule="exact"/>
        <w:rPr>
          <w:sz w:val="20"/>
          <w:szCs w:val="20"/>
          <w:color w:val="auto"/>
        </w:rPr>
      </w:pPr>
    </w:p>
    <w:p>
      <w:pPr>
        <w:spacing w:after="0" w:line="241" w:lineRule="exact"/>
        <w:rPr>
          <w:sz w:val="20"/>
          <w:szCs w:val="20"/>
          <w:color w:val="auto"/>
        </w:rPr>
      </w:pPr>
    </w:p>
    <w:tbl>
      <w:tblPr>
        <w:tblLayout w:type="fixed"/>
        <w:tblInd w:w="49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Mackay</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Brendan Mackay</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Director</w:t>
            </w:r>
          </w:p>
        </w:tc>
      </w:tr>
    </w:tbl>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Credit Agreement — Weatherford DIP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71" w:name="page172"/>
    <w:bookmarkEnd w:id="171"/>
    <w:p>
      <w:pPr>
        <w:ind w:left="490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0" w:lineRule="exact"/>
        <w:rPr>
          <w:sz w:val="20"/>
          <w:szCs w:val="20"/>
          <w:color w:val="auto"/>
        </w:rPr>
      </w:pPr>
    </w:p>
    <w:p>
      <w:pPr>
        <w:spacing w:after="0" w:line="223" w:lineRule="exact"/>
        <w:rPr>
          <w:sz w:val="20"/>
          <w:szCs w:val="20"/>
          <w:color w:val="auto"/>
        </w:rPr>
      </w:pPr>
    </w:p>
    <w:tbl>
      <w:tblPr>
        <w:tblLayout w:type="fixed"/>
        <w:tblInd w:w="49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Leslie P. Vowell</w:t>
            </w:r>
          </w:p>
        </w:tc>
      </w:tr>
      <w:tr>
        <w:trPr>
          <w:trHeight w:val="191"/>
        </w:trPr>
        <w:tc>
          <w:tcPr>
            <w:tcW w:w="5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Leslie P. Vowell</w:t>
            </w: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Credit Agreement — Weatherford DIP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72" w:name="page173"/>
    <w:bookmarkEnd w:id="172"/>
    <w:p>
      <w:pPr>
        <w:ind w:left="4900"/>
        <w:spacing w:after="0"/>
        <w:rPr>
          <w:sz w:val="20"/>
          <w:szCs w:val="20"/>
          <w:color w:val="auto"/>
        </w:rPr>
      </w:pPr>
      <w:r>
        <w:rPr>
          <w:rFonts w:ascii="Times New Roman" w:cs="Times New Roman" w:eastAsia="Times New Roman" w:hAnsi="Times New Roman"/>
          <w:sz w:val="17"/>
          <w:szCs w:val="17"/>
          <w:color w:val="auto"/>
        </w:rPr>
        <w:t>MORGAN STANLEY SENIOR FUNDING, INC.,</w:t>
      </w:r>
    </w:p>
    <w:p>
      <w:pPr>
        <w:spacing w:after="0" w:line="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0" w:lineRule="exact"/>
        <w:rPr>
          <w:sz w:val="20"/>
          <w:szCs w:val="20"/>
          <w:color w:val="auto"/>
        </w:rPr>
      </w:pPr>
    </w:p>
    <w:p>
      <w:pPr>
        <w:spacing w:after="0" w:line="223" w:lineRule="exact"/>
        <w:rPr>
          <w:sz w:val="20"/>
          <w:szCs w:val="20"/>
          <w:color w:val="auto"/>
        </w:rPr>
      </w:pPr>
    </w:p>
    <w:p>
      <w:pPr>
        <w:ind w:left="490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King</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7"/>
          <w:szCs w:val="17"/>
          <w:color w:val="auto"/>
        </w:rPr>
        <w:t>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-130810</wp:posOffset>
            </wp:positionV>
            <wp:extent cx="30187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 Credit Agreement — Weatherford DIP</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173" w:name="page174"/>
    <w:bookmarkEnd w:id="173"/>
    <w:p>
      <w:pPr>
        <w:ind w:left="490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0" w:lineRule="exact"/>
        <w:rPr>
          <w:sz w:val="20"/>
          <w:szCs w:val="20"/>
          <w:color w:val="auto"/>
        </w:rPr>
      </w:pPr>
    </w:p>
    <w:p>
      <w:pPr>
        <w:spacing w:after="0" w:line="223" w:lineRule="exact"/>
        <w:rPr>
          <w:sz w:val="20"/>
          <w:szCs w:val="20"/>
          <w:color w:val="auto"/>
        </w:rPr>
      </w:pPr>
    </w:p>
    <w:tbl>
      <w:tblPr>
        <w:tblLayout w:type="fixed"/>
        <w:tblInd w:w="49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Sydney G. Dennis</w:t>
            </w:r>
          </w:p>
        </w:tc>
      </w:tr>
      <w:tr>
        <w:trPr>
          <w:trHeight w:val="191"/>
        </w:trPr>
        <w:tc>
          <w:tcPr>
            <w:tcW w:w="5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Sydney G. Dennis</w:t>
            </w: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Credit Agreement — Weatherford DIP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74" w:name="page175"/>
    <w:bookmarkEnd w:id="174"/>
    <w:p>
      <w:pPr>
        <w:ind w:left="4900"/>
        <w:spacing w:after="0"/>
        <w:rPr>
          <w:sz w:val="20"/>
          <w:szCs w:val="20"/>
          <w:color w:val="auto"/>
        </w:rPr>
      </w:pPr>
      <w:r>
        <w:rPr>
          <w:rFonts w:ascii="Times New Roman" w:cs="Times New Roman" w:eastAsia="Times New Roman" w:hAnsi="Times New Roman"/>
          <w:sz w:val="18"/>
          <w:szCs w:val="18"/>
          <w:color w:val="auto"/>
        </w:rPr>
        <w:t>DEUTSCHE BANK NEW YORK AG BRANCH.,</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0" w:lineRule="exact"/>
        <w:rPr>
          <w:sz w:val="20"/>
          <w:szCs w:val="20"/>
          <w:color w:val="auto"/>
        </w:rPr>
      </w:pPr>
    </w:p>
    <w:p>
      <w:pPr>
        <w:spacing w:after="0" w:line="223" w:lineRule="exact"/>
        <w:rPr>
          <w:sz w:val="20"/>
          <w:szCs w:val="20"/>
          <w:color w:val="auto"/>
        </w:rPr>
      </w:pPr>
    </w:p>
    <w:tbl>
      <w:tblPr>
        <w:tblLayout w:type="fixed"/>
        <w:tblInd w:w="49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Strobel</w:t>
            </w:r>
          </w:p>
        </w:tc>
      </w:tr>
      <w:tr>
        <w:trPr>
          <w:trHeight w:val="191"/>
        </w:trPr>
        <w:tc>
          <w:tcPr>
            <w:tcW w:w="5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Michael Strobel</w:t>
            </w: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Yumi Okabe</w:t>
            </w:r>
          </w:p>
        </w:tc>
      </w:tr>
      <w:tr>
        <w:trPr>
          <w:trHeight w:val="191"/>
        </w:trPr>
        <w:tc>
          <w:tcPr>
            <w:tcW w:w="58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Yumi Okabe</w:t>
            </w:r>
          </w:p>
        </w:tc>
      </w:tr>
      <w:tr>
        <w:trPr>
          <w:trHeight w:val="234"/>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Credit Agreement — Weatherford DIP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8" w:right="239" w:bottom="1440" w:gutter="0" w:footer="0" w:header="0"/>
        </w:sectPr>
      </w:pPr>
    </w:p>
    <w:bookmarkStart w:id="175" w:name="page176"/>
    <w:bookmarkEnd w:id="175"/>
    <w:p>
      <w:pPr>
        <w:ind w:left="4900"/>
        <w:spacing w:after="0"/>
        <w:rPr>
          <w:sz w:val="20"/>
          <w:szCs w:val="20"/>
          <w:color w:val="auto"/>
        </w:rPr>
      </w:pPr>
      <w:r>
        <w:rPr>
          <w:rFonts w:ascii="Times New Roman" w:cs="Times New Roman" w:eastAsia="Times New Roman" w:hAnsi="Times New Roman"/>
          <w:sz w:val="18"/>
          <w:szCs w:val="18"/>
          <w:color w:val="auto"/>
        </w:rPr>
        <w:t>CITIBANK, N.A., as Initial Term Lender</w:t>
      </w:r>
    </w:p>
    <w:p>
      <w:pPr>
        <w:spacing w:after="0" w:line="200" w:lineRule="exact"/>
        <w:rPr>
          <w:sz w:val="20"/>
          <w:szCs w:val="20"/>
          <w:color w:val="auto"/>
        </w:rPr>
      </w:pPr>
    </w:p>
    <w:p>
      <w:pPr>
        <w:spacing w:after="0" w:line="241" w:lineRule="exact"/>
        <w:rPr>
          <w:sz w:val="20"/>
          <w:szCs w:val="20"/>
          <w:color w:val="auto"/>
        </w:rPr>
      </w:pPr>
    </w:p>
    <w:tbl>
      <w:tblPr>
        <w:tblLayout w:type="fixed"/>
        <w:tblInd w:w="49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Mackay</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Brendan Mackay</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Director</w:t>
            </w:r>
          </w:p>
        </w:tc>
      </w:tr>
    </w:tbl>
    <w:p>
      <w:pPr>
        <w:spacing w:after="0" w:line="19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 Credit Agreement — Weatherford DIP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1.01C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229" w:lineRule="exact"/>
        <w:rPr>
          <w:sz w:val="20"/>
          <w:szCs w:val="20"/>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Australia Pty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Bermuda</w:t>
      </w:r>
    </w:p>
    <w:p>
      <w:pPr>
        <w:spacing w:after="0" w:line="229" w:lineRule="exact"/>
        <w:rPr>
          <w:sz w:val="20"/>
          <w:szCs w:val="20"/>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International Ltd. (Secured Obligor)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WOFS Assurance Limited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International Drilling Company Limited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Sabre Drilling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Bermuda Holdings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International Holding (Bermuda)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Pangaea Holdings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Services,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Holdings (Bermuda)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BVI</w:t>
      </w:r>
    </w:p>
    <w:p>
      <w:pPr>
        <w:spacing w:after="0" w:line="229" w:lineRule="exact"/>
        <w:rPr>
          <w:sz w:val="20"/>
          <w:szCs w:val="20"/>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Colombia Limited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Drilling International (BVI)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Drilling International Holdings (BVI)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Holdings (BVI)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Oil Tool Middle East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ind w:left="660" w:hanging="328"/>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Canada Ltd.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(Nova Scotia) ULC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Energy Services ULC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Energy International Ltd.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Energy Services Colombia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England</w:t>
      </w:r>
    </w:p>
    <w:p>
      <w:pPr>
        <w:spacing w:after="0" w:line="229" w:lineRule="exact"/>
        <w:rPr>
          <w:sz w:val="20"/>
          <w:szCs w:val="20"/>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Eurasia Limited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U.K.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Ireland</w:t>
      </w:r>
    </w:p>
    <w:p>
      <w:pPr>
        <w:spacing w:after="0" w:line="229" w:lineRule="exact"/>
        <w:rPr>
          <w:sz w:val="20"/>
          <w:szCs w:val="20"/>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International plc (Secured Obligor)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Luxembourg</w:t>
      </w:r>
    </w:p>
    <w:p>
      <w:pPr>
        <w:spacing w:after="0" w:line="229" w:lineRule="exact"/>
        <w:rPr>
          <w:sz w:val="20"/>
          <w:szCs w:val="20"/>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European Holdings (Luxembourg) S.à r.l.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International (Luxembourg) Holdings S.à r.l.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229" w:lineRule="exact"/>
        <w:rPr>
          <w:sz w:val="20"/>
          <w:szCs w:val="20"/>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Netherlands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Norway</w:t>
      </w:r>
    </w:p>
    <w:p>
      <w:pPr>
        <w:spacing w:after="0" w:line="229" w:lineRule="exact"/>
        <w:rPr>
          <w:sz w:val="20"/>
          <w:szCs w:val="20"/>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Norge 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Panama</w:t>
      </w:r>
    </w:p>
    <w:p>
      <w:pPr>
        <w:spacing w:after="0" w:line="229" w:lineRule="exact"/>
        <w:rPr>
          <w:sz w:val="20"/>
          <w:szCs w:val="20"/>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Services S. de R.L.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Switzerland</w:t>
      </w:r>
    </w:p>
    <w:p>
      <w:pPr>
        <w:spacing w:after="0" w:line="229" w:lineRule="exact"/>
        <w:rPr>
          <w:sz w:val="20"/>
          <w:szCs w:val="20"/>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Management Company Switzerland Sàrl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Products GmbH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Switzerland Trading and Development GmbH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Worldwide Holdings GmbH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WOFS International Finance GmbH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WOFS Swiss Finance GmbH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Holdings (Switzerland) GmbH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29" w:lineRule="exact"/>
        <w:rPr>
          <w:sz w:val="20"/>
          <w:szCs w:val="20"/>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Systems, Inc. (Secured Obligor)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Logging LLC (Secured Obligor)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29" w:lineRule="exact"/>
        <w:rPr>
          <w:sz w:val="20"/>
          <w:szCs w:val="20"/>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 Holdings (USA), L.P. (Secured Obligor)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Energy Services,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Weatherford Artificial Lift Systems, LLC (Secured Obligor)</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Investment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International,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Holdings U.S.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Weatherford/Lamb,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U.S. Holdings,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WEUS Holding,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Columbia Oilfield Supply, Inc. (Secured Obligor)</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 R &amp; D,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Datalog Acquisition,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Technology Holdings,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Stealth Oil &amp; Gas,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Management,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(PTWI),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Latin America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Investment Holding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WIHBV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WUS Holding,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Colombia Petroleum Services Corp.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Drilling GP,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URS Holdings, LLC (Secured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Illinois</w:t>
      </w:r>
    </w:p>
    <w:p>
      <w:pPr>
        <w:spacing w:after="0" w:line="229" w:lineRule="exact"/>
        <w:rPr>
          <w:sz w:val="20"/>
          <w:szCs w:val="20"/>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Warrior Well Services, Inc. (Secured Obligor)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Louisiana</w:t>
      </w:r>
    </w:p>
    <w:p>
      <w:pPr>
        <w:spacing w:after="0" w:line="229" w:lineRule="exact"/>
        <w:rPr>
          <w:sz w:val="20"/>
          <w:szCs w:val="20"/>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U.S., L.P. (Secured Obligor)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Global Services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Pressure Integrity, Inc. (Secured Obligor)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29" w:lineRule="exact"/>
        <w:rPr>
          <w:sz w:val="20"/>
          <w:szCs w:val="20"/>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Logging S.A., LLC (Secured Obligor)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DISC Inc. (Secured Obligor)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229" w:lineRule="exact"/>
        <w:rPr>
          <w:sz w:val="20"/>
          <w:szCs w:val="20"/>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 Oilfield Services, LLP (Secured Obligor)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eProduction Solutions, LLC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Logging,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Services,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Edinburgh Petroleum Services Americas Incorporated (Secured Obligor)</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Systems, Inc.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Benmore In-Depth Corp. (Secured Obligor)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Visean Information Services Inc. (Secured Obligor)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Wyoming</w:t>
      </w:r>
    </w:p>
    <w:p>
      <w:pPr>
        <w:spacing w:after="0" w:line="229" w:lineRule="exact"/>
        <w:rPr>
          <w:sz w:val="20"/>
          <w:szCs w:val="20"/>
          <w:color w:val="auto"/>
        </w:rPr>
      </w:pPr>
    </w:p>
    <w:p>
      <w:pPr>
        <w:ind w:left="660" w:hanging="328"/>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Tooke Rockies, Inc. (Secured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F97E3E4"/>
    <w:multiLevelType w:val="hybridMultilevel"/>
    <w:lvl w:ilvl="0">
      <w:lvlJc w:val="left"/>
      <w:lvlText w:val="o"/>
      <w:numFmt w:val="bullet"/>
      <w:start w:val="1"/>
    </w:lvl>
  </w:abstractNum>
  <w:abstractNum w:abstractNumId="1">
    <w:nsid w:val="53B0A9E"/>
    <w:multiLevelType w:val="hybridMultilevel"/>
    <w:lvl w:ilvl="0">
      <w:lvlJc w:val="left"/>
      <w:lvlText w:val="(%1)"/>
      <w:numFmt w:val="lowerLetter"/>
      <w:start w:val="4"/>
    </w:lvl>
  </w:abstractNum>
  <w:abstractNum w:abstractNumId="2">
    <w:nsid w:val="34FD6B4F"/>
    <w:multiLevelType w:val="hybridMultilevel"/>
    <w:lvl w:ilvl="0">
      <w:lvlJc w:val="left"/>
      <w:lvlText w:val="(%1)"/>
      <w:numFmt w:val="decimal"/>
      <w:start w:val="1"/>
    </w:lvl>
  </w:abstractNum>
  <w:abstractNum w:abstractNumId="3">
    <w:nsid w:val="5915FF32"/>
    <w:multiLevelType w:val="hybridMultilevel"/>
    <w:lvl w:ilvl="0">
      <w:lvlJc w:val="left"/>
      <w:lvlText w:val="(%1)"/>
      <w:numFmt w:val="lowerLetter"/>
      <w:start w:val="1"/>
    </w:lvl>
  </w:abstractNum>
  <w:abstractNum w:abstractNumId="4">
    <w:nsid w:val="56438D15"/>
    <w:multiLevelType w:val="hybridMultilevel"/>
    <w:lvl w:ilvl="0">
      <w:lvlJc w:val="left"/>
      <w:lvlText w:val="%1"/>
      <w:numFmt w:val="upperLetter"/>
      <w:start w:val="1"/>
    </w:lvl>
    <w:lvl w:ilvl="1">
      <w:lvlJc w:val="left"/>
      <w:lvlText w:val="(%2)"/>
      <w:numFmt w:val="lowerLetter"/>
      <w:start w:val="3"/>
    </w:lvl>
  </w:abstractNum>
  <w:abstractNum w:abstractNumId="5">
    <w:nsid w:val="519E3149"/>
    <w:multiLevelType w:val="hybridMultilevel"/>
    <w:lvl w:ilvl="0">
      <w:lvlJc w:val="left"/>
      <w:lvlText w:val="(%1)"/>
      <w:numFmt w:val="lowerLetter"/>
      <w:start w:val="2"/>
    </w:lvl>
  </w:abstractNum>
  <w:abstractNum w:abstractNumId="6">
    <w:nsid w:val="2C6E4AFD"/>
    <w:multiLevelType w:val="hybridMultilevel"/>
    <w:lvl w:ilvl="0">
      <w:lvlJc w:val="left"/>
      <w:lvlText w:val="(%1)"/>
      <w:numFmt w:val="lowerRoman"/>
      <w:start w:val="4"/>
    </w:lvl>
  </w:abstractNum>
  <w:abstractNum w:abstractNumId="7">
    <w:nsid w:val="17A1B582"/>
    <w:multiLevelType w:val="hybridMultilevel"/>
    <w:lvl w:ilvl="0">
      <w:lvlJc w:val="left"/>
      <w:lvlText w:val="(%1)"/>
      <w:numFmt w:val="lowerLetter"/>
      <w:start w:val="3"/>
    </w:lvl>
  </w:abstractNum>
  <w:abstractNum w:abstractNumId="8">
    <w:nsid w:val="4DF72E4E"/>
    <w:multiLevelType w:val="hybridMultilevel"/>
    <w:lvl w:ilvl="0">
      <w:lvlJc w:val="left"/>
      <w:lvlText w:val="(%1)"/>
      <w:numFmt w:val="lowerRoman"/>
      <w:start w:val="3"/>
    </w:lvl>
  </w:abstractNum>
  <w:abstractNum w:abstractNumId="9">
    <w:nsid w:val="5046B5A9"/>
    <w:multiLevelType w:val="hybridMultilevel"/>
    <w:lvl w:ilvl="0">
      <w:lvlJc w:val="left"/>
      <w:lvlText w:val="(%1)"/>
      <w:numFmt w:val="lowerRoman"/>
      <w:start w:val="1"/>
    </w:lvl>
  </w:abstractNum>
  <w:abstractNum w:abstractNumId="10">
    <w:nsid w:val="5D888A08"/>
    <w:multiLevelType w:val="hybridMultilevel"/>
    <w:lvl w:ilvl="0">
      <w:lvlJc w:val="left"/>
      <w:lvlText w:val="(%1)"/>
      <w:numFmt w:val="lowerRoman"/>
      <w:start w:val="4"/>
    </w:lvl>
  </w:abstractNum>
  <w:abstractNum w:abstractNumId="11">
    <w:nsid w:val="2A082C70"/>
    <w:multiLevelType w:val="hybridMultilevel"/>
    <w:lvl w:ilvl="0">
      <w:lvlJc w:val="left"/>
      <w:lvlText w:val="(%1)"/>
      <w:numFmt w:val="lowerLetter"/>
      <w:start w:val="4"/>
    </w:lvl>
  </w:abstractNum>
  <w:abstractNum w:abstractNumId="12">
    <w:nsid w:val="5EC6AFD4"/>
    <w:multiLevelType w:val="hybridMultilevel"/>
    <w:lvl w:ilvl="0">
      <w:lvlJc w:val="left"/>
      <w:lvlText w:val="(%1)"/>
      <w:numFmt w:val="decimal"/>
      <w:start w:val="1"/>
    </w:lvl>
  </w:abstractNum>
  <w:abstractNum w:abstractNumId="13">
    <w:nsid w:val="19E21BB2"/>
    <w:multiLevelType w:val="hybridMultilevel"/>
    <w:lvl w:ilvl="0">
      <w:lvlJc w:val="left"/>
      <w:lvlText w:val="(%1)"/>
      <w:numFmt w:val="lowerLetter"/>
      <w:start w:val="2"/>
    </w:lvl>
  </w:abstractNum>
  <w:abstractNum w:abstractNumId="14">
    <w:nsid w:val="75E0858A"/>
    <w:multiLevelType w:val="hybridMultilevel"/>
    <w:lvl w:ilvl="0">
      <w:lvlJc w:val="left"/>
      <w:lvlText w:val="(%1)"/>
      <w:numFmt w:val="lowerLetter"/>
      <w:start w:val="6"/>
    </w:lvl>
  </w:abstractNum>
  <w:abstractNum w:abstractNumId="15">
    <w:nsid w:val="57A61A29"/>
    <w:multiLevelType w:val="hybridMultilevel"/>
    <w:lvl w:ilvl="0">
      <w:lvlJc w:val="left"/>
      <w:lvlText w:val="(%1)"/>
      <w:numFmt w:val="lowerLetter"/>
      <w:start w:val="1"/>
    </w:lvl>
  </w:abstractNum>
  <w:abstractNum w:abstractNumId="16">
    <w:nsid w:val="5399C654"/>
    <w:multiLevelType w:val="hybridMultilevel"/>
    <w:lvl w:ilvl="0">
      <w:lvlJc w:val="left"/>
      <w:lvlText w:val="%1"/>
      <w:numFmt w:val="lowerLetter"/>
      <w:start w:val="1"/>
    </w:lvl>
    <w:lvl w:ilvl="1">
      <w:lvlJc w:val="left"/>
      <w:lvlText w:val="(%2)"/>
      <w:numFmt w:val="lowerLetter"/>
      <w:start w:val="9"/>
    </w:lvl>
  </w:abstractNum>
  <w:abstractNum w:abstractNumId="17">
    <w:nsid w:val="20EE1348"/>
    <w:multiLevelType w:val="hybridMultilevel"/>
    <w:lvl w:ilvl="0">
      <w:lvlJc w:val="left"/>
      <w:lvlText w:val="(%1)"/>
      <w:numFmt w:val="lowerLetter"/>
      <w:start w:val="35"/>
    </w:lvl>
    <w:lvl w:ilvl="1">
      <w:lvlJc w:val="left"/>
      <w:lvlText w:val="%2"/>
      <w:numFmt w:val="lowerLetter"/>
      <w:start w:val="1"/>
    </w:lvl>
  </w:abstractNum>
  <w:abstractNum w:abstractNumId="18">
    <w:nsid w:val="4427069A"/>
    <w:multiLevelType w:val="hybridMultilevel"/>
    <w:lvl w:ilvl="0">
      <w:lvlJc w:val="left"/>
      <w:lvlText w:val="(%1)"/>
      <w:numFmt w:val="lowerLetter"/>
      <w:start w:val="2"/>
    </w:lvl>
  </w:abstractNum>
  <w:abstractNum w:abstractNumId="19">
    <w:nsid w:val="B37E80A"/>
    <w:multiLevelType w:val="hybridMultilevel"/>
    <w:lvl w:ilvl="0">
      <w:lvlJc w:val="left"/>
      <w:lvlText w:val="(%1)"/>
      <w:numFmt w:val="lowerLetter"/>
      <w:start w:val="25"/>
    </w:lvl>
  </w:abstractNum>
  <w:abstractNum w:abstractNumId="20">
    <w:nsid w:val="2157F6BC"/>
    <w:multiLevelType w:val="hybridMultilevel"/>
    <w:lvl w:ilvl="0">
      <w:lvlJc w:val="left"/>
      <w:lvlText w:val="(%1)"/>
      <w:numFmt w:val="lowerLetter"/>
      <w:start w:val="1"/>
    </w:lvl>
  </w:abstractNum>
  <w:abstractNum w:abstractNumId="21">
    <w:nsid w:val="704E1DD5"/>
    <w:multiLevelType w:val="hybridMultilevel"/>
    <w:lvl w:ilvl="0">
      <w:lvlJc w:val="left"/>
      <w:lvlText w:val="(%1)"/>
      <w:numFmt w:val="lowerLetter"/>
      <w:start w:val="35"/>
    </w:lvl>
  </w:abstractNum>
  <w:abstractNum w:abstractNumId="22">
    <w:nsid w:val="57D2F10E"/>
    <w:multiLevelType w:val="hybridMultilevel"/>
    <w:lvl w:ilvl="0">
      <w:lvlJc w:val="left"/>
      <w:lvlText w:val="(%1)"/>
      <w:numFmt w:val="lowerLetter"/>
      <w:start w:val="2"/>
    </w:lvl>
  </w:abstractNum>
  <w:abstractNum w:abstractNumId="23">
    <w:nsid w:val="BFFAE18"/>
    <w:multiLevelType w:val="hybridMultilevel"/>
    <w:lvl w:ilvl="0">
      <w:lvlJc w:val="left"/>
      <w:lvlText w:val="(%1)"/>
      <w:numFmt w:val="lowerLetter"/>
      <w:start w:val="1"/>
    </w:lvl>
  </w:abstractNum>
  <w:abstractNum w:abstractNumId="24">
    <w:nsid w:val="E3E47A8"/>
    <w:multiLevelType w:val="hybridMultilevel"/>
    <w:lvl w:ilvl="0">
      <w:lvlJc w:val="left"/>
      <w:lvlText w:val="(%1)"/>
      <w:numFmt w:val="lowerLetter"/>
      <w:start w:val="2"/>
    </w:lvl>
  </w:abstractNum>
  <w:abstractNum w:abstractNumId="25">
    <w:nsid w:val="2E48F044"/>
    <w:multiLevelType w:val="hybridMultilevel"/>
    <w:lvl w:ilvl="0">
      <w:lvlJc w:val="left"/>
      <w:lvlText w:val="(%1)"/>
      <w:numFmt w:val="lowerLetter"/>
      <w:start w:val="1"/>
    </w:lvl>
    <w:lvl w:ilvl="1">
      <w:lvlJc w:val="left"/>
      <w:lvlText w:val="(%2)"/>
      <w:numFmt w:val="lowerRoman"/>
      <w:start w:val="1"/>
    </w:lvl>
  </w:abstractNum>
  <w:abstractNum w:abstractNumId="26">
    <w:nsid w:val="49D0FEAC"/>
    <w:multiLevelType w:val="hybridMultilevel"/>
    <w:lvl w:ilvl="0">
      <w:lvlJc w:val="left"/>
      <w:lvlText w:val="%1"/>
      <w:numFmt w:val="lowerLetter"/>
      <w:start w:val="1"/>
    </w:lvl>
    <w:lvl w:ilvl="1">
      <w:lvlJc w:val="left"/>
      <w:lvlText w:val="(%2)"/>
      <w:numFmt w:val="lowerRoman"/>
      <w:start w:val="4"/>
    </w:lvl>
  </w:abstractNum>
  <w:abstractNum w:abstractNumId="27">
    <w:nsid w:val="4BEE5A5B"/>
    <w:multiLevelType w:val="hybridMultilevel"/>
    <w:lvl w:ilvl="0">
      <w:lvlJc w:val="left"/>
      <w:lvlText w:val="(%1)"/>
      <w:numFmt w:val="lowerLetter"/>
      <w:start w:val="2"/>
    </w:lvl>
    <w:lvl w:ilvl="1">
      <w:lvlJc w:val="left"/>
      <w:lvlText w:val="%2"/>
      <w:numFmt w:val="lowerRoman"/>
      <w:start w:val="1"/>
    </w:lvl>
  </w:abstractNum>
  <w:abstractNum w:abstractNumId="28">
    <w:nsid w:val="5551B9F3"/>
    <w:multiLevelType w:val="hybridMultilevel"/>
    <w:lvl w:ilvl="0">
      <w:lvlJc w:val="left"/>
      <w:lvlText w:val="(%1)"/>
      <w:numFmt w:val="lowerLetter"/>
      <w:start w:val="3"/>
    </w:lvl>
  </w:abstractNum>
  <w:abstractNum w:abstractNumId="29">
    <w:nsid w:val="24F6AB8E"/>
    <w:multiLevelType w:val="hybridMultilevel"/>
    <w:lvl w:ilvl="0">
      <w:lvlJc w:val="left"/>
      <w:lvlText w:val="(%1)"/>
      <w:numFmt w:val="lowerLetter"/>
      <w:start w:val="1"/>
    </w:lvl>
    <w:lvl w:ilvl="1">
      <w:lvlJc w:val="left"/>
      <w:lvlText w:val="(%2)"/>
      <w:numFmt w:val="lowerRoman"/>
      <w:start w:val="1"/>
    </w:lvl>
  </w:abstractNum>
  <w:abstractNum w:abstractNumId="30">
    <w:nsid w:val="634C574C"/>
    <w:multiLevelType w:val="hybridMultilevel"/>
    <w:lvl w:ilvl="0">
      <w:lvlJc w:val="left"/>
      <w:lvlText w:val="(%1)"/>
      <w:numFmt w:val="lowerLetter"/>
      <w:start w:val="1"/>
    </w:lvl>
  </w:abstractNum>
  <w:abstractNum w:abstractNumId="31">
    <w:nsid w:val="24E99DD7"/>
    <w:multiLevelType w:val="hybridMultilevel"/>
    <w:lvl w:ilvl="0">
      <w:lvlJc w:val="left"/>
      <w:lvlText w:val="(%1)"/>
      <w:numFmt w:val="lowerLetter"/>
      <w:start w:val="6"/>
    </w:lvl>
  </w:abstractNum>
  <w:abstractNum w:abstractNumId="32">
    <w:nsid w:val="2A31B62D"/>
    <w:multiLevelType w:val="hybridMultilevel"/>
    <w:lvl w:ilvl="0">
      <w:lvlJc w:val="left"/>
      <w:lvlText w:val="(%1)"/>
      <w:numFmt w:val="lowerRoman"/>
      <w:start w:val="1"/>
    </w:lvl>
  </w:abstractNum>
  <w:abstractNum w:abstractNumId="33">
    <w:nsid w:val="1849C29B"/>
    <w:multiLevelType w:val="hybridMultilevel"/>
    <w:lvl w:ilvl="0">
      <w:lvlJc w:val="left"/>
      <w:lvlText w:val="(%1)"/>
      <w:numFmt w:val="lowerLetter"/>
      <w:start w:val="1"/>
    </w:lvl>
  </w:abstractNum>
  <w:abstractNum w:abstractNumId="34">
    <w:nsid w:val="7DFF9D09"/>
    <w:multiLevelType w:val="hybridMultilevel"/>
    <w:lvl w:ilvl="0">
      <w:lvlJc w:val="left"/>
      <w:lvlText w:val="(%1)"/>
      <w:numFmt w:val="lowerLetter"/>
      <w:start w:val="2"/>
    </w:lvl>
    <w:lvl w:ilvl="1">
      <w:lvlJc w:val="left"/>
      <w:lvlText w:val="(%2)"/>
      <w:numFmt w:val="lowerLetter"/>
      <w:start w:val="35"/>
    </w:lvl>
  </w:abstractNum>
  <w:abstractNum w:abstractNumId="35">
    <w:nsid w:val="754342"/>
    <w:multiLevelType w:val="hybridMultilevel"/>
    <w:lvl w:ilvl="0">
      <w:lvlJc w:val="left"/>
      <w:lvlText w:val="(%1)"/>
      <w:numFmt w:val="lowerLetter"/>
      <w:start w:val="4"/>
    </w:lvl>
  </w:abstractNum>
  <w:abstractNum w:abstractNumId="36">
    <w:nsid w:val="69E7F3E5"/>
    <w:multiLevelType w:val="hybridMultilevel"/>
    <w:lvl w:ilvl="0">
      <w:lvlJc w:val="left"/>
      <w:lvlText w:val="(%1)"/>
      <w:numFmt w:val="lowerLetter"/>
      <w:start w:val="1"/>
    </w:lvl>
    <w:lvl w:ilvl="1">
      <w:lvlJc w:val="left"/>
      <w:lvlText w:val="(%2)"/>
      <w:numFmt w:val="lowerLetter"/>
      <w:start w:val="9"/>
    </w:lvl>
  </w:abstractNum>
  <w:abstractNum w:abstractNumId="37">
    <w:nsid w:val="2A6DE806"/>
    <w:multiLevelType w:val="hybridMultilevel"/>
    <w:lvl w:ilvl="0">
      <w:lvlJc w:val="left"/>
      <w:lvlText w:val="(%1)"/>
      <w:numFmt w:val="lowerRoman"/>
      <w:start w:val="2"/>
    </w:lvl>
  </w:abstractNum>
  <w:abstractNum w:abstractNumId="38">
    <w:nsid w:val="1816F8C4"/>
    <w:multiLevelType w:val="hybridMultilevel"/>
    <w:lvl w:ilvl="0">
      <w:lvlJc w:val="left"/>
      <w:lvlText w:val="(%1)"/>
      <w:numFmt w:val="lowerLetter"/>
      <w:start w:val="4"/>
    </w:lvl>
  </w:abstractNum>
  <w:abstractNum w:abstractNumId="39">
    <w:nsid w:val="37DF2233"/>
    <w:multiLevelType w:val="hybridMultilevel"/>
    <w:lvl w:ilvl="0">
      <w:lvlJc w:val="left"/>
      <w:lvlText w:val="(%1)"/>
      <w:numFmt w:val="lowerLetter"/>
      <w:start w:val="1"/>
    </w:lvl>
    <w:lvl w:ilvl="1">
      <w:lvlJc w:val="left"/>
      <w:lvlText w:val="(%2)"/>
      <w:numFmt w:val="lowerLetter"/>
      <w:start w:val="9"/>
    </w:lvl>
  </w:abstractNum>
  <w:abstractNum w:abstractNumId="40">
    <w:nsid w:val="7AB49DAF"/>
    <w:multiLevelType w:val="hybridMultilevel"/>
    <w:lvl w:ilvl="0">
      <w:lvlJc w:val="left"/>
      <w:lvlText w:val="(%1)"/>
      <w:numFmt w:val="lowerRoman"/>
      <w:start w:val="2"/>
    </w:lvl>
  </w:abstractNum>
  <w:abstractNum w:abstractNumId="41">
    <w:nsid w:val="759F82CD"/>
    <w:multiLevelType w:val="hybridMultilevel"/>
    <w:lvl w:ilvl="0">
      <w:lvlJc w:val="left"/>
      <w:lvlText w:val="(%1)"/>
      <w:numFmt w:val="lowerLetter"/>
      <w:start w:val="1"/>
    </w:lvl>
  </w:abstractNum>
  <w:abstractNum w:abstractNumId="42">
    <w:nsid w:val="61E74EA3"/>
    <w:multiLevelType w:val="hybridMultilevel"/>
    <w:lvl w:ilvl="0">
      <w:lvlJc w:val="left"/>
      <w:lvlText w:val="(%1)"/>
      <w:numFmt w:val="lowerLetter"/>
      <w:start w:val="6"/>
    </w:lvl>
  </w:abstractNum>
  <w:abstractNum w:abstractNumId="43">
    <w:nsid w:val="597B4D84"/>
    <w:multiLevelType w:val="hybridMultilevel"/>
    <w:lvl w:ilvl="0">
      <w:lvlJc w:val="left"/>
      <w:lvlText w:val="(%1)"/>
      <w:numFmt w:val="lowerLetter"/>
      <w:start w:val="1"/>
    </w:lvl>
  </w:abstractNum>
  <w:abstractNum w:abstractNumId="44">
    <w:nsid w:val="F819E7F"/>
    <w:multiLevelType w:val="hybridMultilevel"/>
    <w:lvl w:ilvl="0">
      <w:lvlJc w:val="left"/>
      <w:lvlText w:val="%1"/>
      <w:numFmt w:val="upperLetter"/>
      <w:start w:val="1"/>
    </w:lvl>
    <w:lvl w:ilvl="1">
      <w:lvlJc w:val="left"/>
      <w:lvlText w:val="(%2)"/>
      <w:numFmt w:val="lowerLetter"/>
      <w:start w:val="5"/>
    </w:lvl>
  </w:abstractNum>
  <w:abstractNum w:abstractNumId="45">
    <w:nsid w:val="57C7D42D"/>
    <w:multiLevelType w:val="hybridMultilevel"/>
    <w:lvl w:ilvl="0">
      <w:lvlJc w:val="left"/>
      <w:lvlText w:val="(%1)"/>
      <w:numFmt w:val="upperLetter"/>
      <w:start w:val="1"/>
    </w:lvl>
    <w:lvl w:ilvl="1">
      <w:lvlJc w:val="left"/>
      <w:lvlText w:val="(%2)"/>
      <w:numFmt w:val="lowerLetter"/>
      <w:start w:val="8"/>
    </w:lvl>
  </w:abstractNum>
  <w:abstractNum w:abstractNumId="46">
    <w:nsid w:val="312167AD"/>
    <w:multiLevelType w:val="hybridMultilevel"/>
    <w:lvl w:ilvl="0">
      <w:lvlJc w:val="left"/>
      <w:lvlText w:val="(%1)"/>
      <w:numFmt w:val="lowerLetter"/>
      <w:start w:val="1"/>
    </w:lvl>
    <w:lvl w:ilvl="1">
      <w:lvlJc w:val="left"/>
      <w:lvlText w:val="(%2)"/>
      <w:numFmt w:val="lowerRoman"/>
      <w:start w:val="1"/>
    </w:lvl>
  </w:abstractNum>
  <w:abstractNum w:abstractNumId="47">
    <w:nsid w:val="631B64D4"/>
    <w:multiLevelType w:val="hybridMultilevel"/>
    <w:lvl w:ilvl="0">
      <w:lvlJc w:val="left"/>
      <w:lvlText w:val="(%1)"/>
      <w:numFmt w:val="lowerLetter"/>
      <w:start w:val="3"/>
    </w:lvl>
  </w:abstractNum>
  <w:abstractNum w:abstractNumId="48">
    <w:nsid w:val="78B5E776"/>
    <w:multiLevelType w:val="hybridMultilevel"/>
    <w:lvl w:ilvl="0">
      <w:lvlJc w:val="left"/>
      <w:lvlText w:val="(%1)"/>
      <w:numFmt w:val="lowerLetter"/>
      <w:start w:val="1"/>
    </w:lvl>
  </w:abstractNum>
  <w:abstractNum w:abstractNumId="49">
    <w:nsid w:val="75486E47"/>
    <w:multiLevelType w:val="hybridMultilevel"/>
    <w:lvl w:ilvl="0">
      <w:lvlJc w:val="left"/>
      <w:lvlText w:val="(%1)"/>
      <w:numFmt w:val="lowerLetter"/>
      <w:start w:val="7"/>
    </w:lvl>
  </w:abstractNum>
  <w:abstractNum w:abstractNumId="50">
    <w:nsid w:val="6E534CDE"/>
    <w:multiLevelType w:val="hybridMultilevel"/>
    <w:lvl w:ilvl="0">
      <w:lvlJc w:val="left"/>
      <w:lvlText w:val="(%1)"/>
      <w:numFmt w:val="lowerLetter"/>
      <w:start w:val="1"/>
    </w:lvl>
    <w:lvl w:ilvl="1">
      <w:lvlJc w:val="left"/>
      <w:lvlText w:val="(%2)"/>
      <w:numFmt w:val="lowerRoman"/>
      <w:start w:val="1"/>
    </w:lvl>
  </w:abstractNum>
  <w:abstractNum w:abstractNumId="51">
    <w:nsid w:val="1A0DDE32"/>
    <w:multiLevelType w:val="hybridMultilevel"/>
    <w:lvl w:ilvl="0">
      <w:lvlJc w:val="left"/>
      <w:lvlText w:val="(%1)"/>
      <w:numFmt w:val="lowerLetter"/>
      <w:start w:val="2"/>
    </w:lvl>
    <w:lvl w:ilvl="1">
      <w:lvlJc w:val="left"/>
      <w:lvlText w:val="(%2)"/>
      <w:numFmt w:val="lowerRoman"/>
      <w:start w:val="1"/>
    </w:lvl>
  </w:abstractNum>
  <w:abstractNum w:abstractNumId="52">
    <w:nsid w:val="65968C1C"/>
    <w:multiLevelType w:val="hybridMultilevel"/>
    <w:lvl w:ilvl="0">
      <w:lvlJc w:val="left"/>
      <w:lvlText w:val="(%1)"/>
      <w:numFmt w:val="lowerLetter"/>
      <w:start w:val="1"/>
    </w:lvl>
    <w:lvl w:ilvl="1">
      <w:lvlJc w:val="left"/>
      <w:lvlText w:val="(%2)"/>
      <w:numFmt w:val="lowerRoman"/>
      <w:start w:val="1"/>
    </w:lvl>
  </w:abstractNum>
  <w:abstractNum w:abstractNumId="53">
    <w:nsid w:val="46263DEC"/>
    <w:multiLevelType w:val="hybridMultilevel"/>
    <w:lvl w:ilvl="0">
      <w:lvlJc w:val="left"/>
      <w:lvlText w:val="(%1)"/>
      <w:numFmt w:val="lowerLetter"/>
      <w:start w:val="2"/>
    </w:lvl>
  </w:abstractNum>
  <w:abstractNum w:abstractNumId="54">
    <w:nsid w:val="260D8C4A"/>
    <w:multiLevelType w:val="hybridMultilevel"/>
    <w:lvl w:ilvl="0">
      <w:lvlJc w:val="left"/>
      <w:lvlText w:val="(%1)"/>
      <w:numFmt w:val="lowerLetter"/>
      <w:start w:val="4"/>
    </w:lvl>
  </w:abstractNum>
  <w:abstractNum w:abstractNumId="55">
    <w:nsid w:val="73D4D3C4"/>
    <w:multiLevelType w:val="hybridMultilevel"/>
    <w:lvl w:ilvl="0">
      <w:lvlJc w:val="left"/>
      <w:lvlText w:val="(%1)"/>
      <w:numFmt w:val="lowerLetter"/>
      <w:start w:val="1"/>
    </w:lvl>
  </w:abstractNum>
  <w:abstractNum w:abstractNumId="56">
    <w:nsid w:val="746F2E30"/>
    <w:multiLevelType w:val="hybridMultilevel"/>
    <w:lvl w:ilvl="0">
      <w:lvlJc w:val="left"/>
      <w:lvlText w:val="(%1)"/>
      <w:numFmt w:val="lowerLetter"/>
      <w:start w:val="1"/>
    </w:lvl>
    <w:lvl w:ilvl="1">
      <w:lvlJc w:val="left"/>
      <w:lvlText w:val="(%2)"/>
      <w:numFmt w:val="lowerRoman"/>
      <w:start w:val="1"/>
    </w:lvl>
  </w:abstractNum>
  <w:abstractNum w:abstractNumId="57">
    <w:nsid w:val="6FDE8AF6"/>
    <w:multiLevelType w:val="hybridMultilevel"/>
    <w:lvl w:ilvl="0">
      <w:lvlJc w:val="left"/>
      <w:lvlText w:val="(%1)"/>
      <w:numFmt w:val="upperLetter"/>
      <w:start w:val="1"/>
    </w:lvl>
  </w:abstractNum>
  <w:abstractNum w:abstractNumId="58">
    <w:nsid w:val="3FC32E20"/>
    <w:multiLevelType w:val="hybridMultilevel"/>
    <w:lvl w:ilvl="0">
      <w:lvlJc w:val="left"/>
      <w:lvlText w:val="(%1)"/>
      <w:numFmt w:val="upperLetter"/>
      <w:start w:val="2"/>
    </w:lvl>
  </w:abstractNum>
  <w:abstractNum w:abstractNumId="59">
    <w:nsid w:val="49C0E823"/>
    <w:multiLevelType w:val="hybridMultilevel"/>
    <w:lvl w:ilvl="0">
      <w:lvlJc w:val="left"/>
      <w:lvlText w:val="(%1)"/>
      <w:numFmt w:val="lowerRoman"/>
      <w:start w:val="4"/>
    </w:lvl>
  </w:abstractNum>
  <w:abstractNum w:abstractNumId="60">
    <w:nsid w:val="14D53685"/>
    <w:multiLevelType w:val="hybridMultilevel"/>
    <w:lvl w:ilvl="0">
      <w:lvlJc w:val="left"/>
      <w:lvlText w:val="(%1)"/>
      <w:numFmt w:val="lowerLetter"/>
      <w:start w:val="2"/>
    </w:lvl>
  </w:abstractNum>
  <w:abstractNum w:abstractNumId="61">
    <w:nsid w:val="230F856C"/>
    <w:multiLevelType w:val="hybridMultilevel"/>
    <w:lvl w:ilvl="0">
      <w:lvlJc w:val="left"/>
      <w:lvlText w:val="(%1)"/>
      <w:numFmt w:val="lowerLetter"/>
      <w:start w:val="1"/>
    </w:lvl>
  </w:abstractNum>
  <w:abstractNum w:abstractNumId="62">
    <w:nsid w:val="6EAA85FB"/>
    <w:multiLevelType w:val="hybridMultilevel"/>
    <w:lvl w:ilvl="0">
      <w:lvlJc w:val="left"/>
      <w:lvlText w:val="(%1)"/>
      <w:numFmt w:val="lowerLetter"/>
      <w:start w:val="61"/>
    </w:lvl>
    <w:lvl w:ilvl="1">
      <w:lvlJc w:val="left"/>
      <w:lvlText w:val="(%2)"/>
      <w:numFmt w:val="lowerLetter"/>
      <w:start w:val="3"/>
    </w:lvl>
  </w:abstractNum>
  <w:abstractNum w:abstractNumId="63">
    <w:nsid w:val="3F06ECB2"/>
    <w:multiLevelType w:val="hybridMultilevel"/>
    <w:lvl w:ilvl="0">
      <w:lvlJc w:val="left"/>
      <w:lvlText w:val="(%1)"/>
      <w:numFmt w:val="lowerLetter"/>
      <w:start w:val="5"/>
    </w:lvl>
  </w:abstractNum>
  <w:abstractNum w:abstractNumId="64">
    <w:nsid w:val="3B594807"/>
    <w:multiLevelType w:val="hybridMultilevel"/>
    <w:lvl w:ilvl="0">
      <w:lvlJc w:val="left"/>
      <w:lvlText w:val="(%1)"/>
      <w:numFmt w:val="lowerLetter"/>
      <w:start w:val="7"/>
    </w:lvl>
  </w:abstractNum>
  <w:abstractNum w:abstractNumId="65">
    <w:nsid w:val="6CAA2304"/>
    <w:multiLevelType w:val="hybridMultilevel"/>
    <w:lvl w:ilvl="0">
      <w:lvlJc w:val="left"/>
      <w:lvlText w:val="(%1)"/>
      <w:numFmt w:val="lowerRoman"/>
      <w:start w:val="1"/>
    </w:lvl>
    <w:lvl w:ilvl="1">
      <w:lvlJc w:val="left"/>
      <w:lvlText w:val="(%2)"/>
      <w:numFmt w:val="lowerRoman"/>
      <w:start w:val="1"/>
    </w:lvl>
  </w:abstractNum>
  <w:abstractNum w:abstractNumId="66">
    <w:nsid w:val="3F7C2FF4"/>
    <w:multiLevelType w:val="hybridMultilevel"/>
    <w:lvl w:ilvl="0">
      <w:lvlJc w:val="left"/>
      <w:lvlText w:val="(%1)"/>
      <w:numFmt w:val="lowerLetter"/>
      <w:start w:val="10"/>
    </w:lvl>
    <w:lvl w:ilvl="1">
      <w:lvlJc w:val="left"/>
      <w:lvlText w:val="(%2)"/>
      <w:numFmt w:val="lowerLetter"/>
      <w:start w:val="9"/>
    </w:lvl>
  </w:abstractNum>
  <w:abstractNum w:abstractNumId="67">
    <w:nsid w:val="25413BEC"/>
    <w:multiLevelType w:val="hybridMultilevel"/>
    <w:lvl w:ilvl="0">
      <w:lvlJc w:val="left"/>
      <w:lvlText w:val="(%1)"/>
      <w:numFmt w:val="upperLetter"/>
      <w:start w:val="1"/>
    </w:lvl>
  </w:abstractNum>
  <w:abstractNum w:abstractNumId="68">
    <w:nsid w:val="17180B0B"/>
    <w:multiLevelType w:val="hybridMultilevel"/>
    <w:lvl w:ilvl="0">
      <w:lvlJc w:val="left"/>
      <w:lvlText w:val="(%1)"/>
      <w:numFmt w:val="upperLetter"/>
      <w:start w:val="3"/>
    </w:lvl>
  </w:abstractNum>
  <w:abstractNum w:abstractNumId="69">
    <w:nsid w:val="579328B9"/>
    <w:multiLevelType w:val="hybridMultilevel"/>
    <w:lvl w:ilvl="0">
      <w:lvlJc w:val="left"/>
      <w:lvlText w:val="(%1)"/>
      <w:numFmt w:val="lowerRoman"/>
      <w:start w:val="2"/>
    </w:lvl>
  </w:abstractNum>
  <w:abstractNum w:abstractNumId="70">
    <w:nsid w:val="5D205E20"/>
    <w:multiLevelType w:val="hybridMultilevel"/>
    <w:lvl w:ilvl="0">
      <w:lvlJc w:val="left"/>
      <w:lvlText w:val="(%1)"/>
      <w:numFmt w:val="lowerLetter"/>
      <w:start w:val="11"/>
    </w:lvl>
  </w:abstractNum>
  <w:abstractNum w:abstractNumId="71">
    <w:nsid w:val="11CCA8BA"/>
    <w:multiLevelType w:val="hybridMultilevel"/>
    <w:lvl w:ilvl="0">
      <w:lvlJc w:val="left"/>
      <w:lvlText w:val="(%1)"/>
      <w:numFmt w:val="lowerLetter"/>
      <w:start w:val="1"/>
    </w:lvl>
  </w:abstractNum>
  <w:abstractNum w:abstractNumId="72">
    <w:nsid w:val="4D32AB86"/>
    <w:multiLevelType w:val="hybridMultilevel"/>
    <w:lvl w:ilvl="0">
      <w:lvlJc w:val="left"/>
      <w:lvlText w:val="%1"/>
      <w:numFmt w:val="lowerLetter"/>
      <w:start w:val="1"/>
    </w:lvl>
    <w:lvl w:ilvl="1">
      <w:lvlJc w:val="left"/>
      <w:lvlText w:val="(%2)"/>
      <w:numFmt w:val="lowerLetter"/>
      <w:start w:val="2"/>
    </w:lvl>
  </w:abstractNum>
  <w:abstractNum w:abstractNumId="73">
    <w:nsid w:val="3F07ACC3"/>
    <w:multiLevelType w:val="hybridMultilevel"/>
    <w:lvl w:ilvl="0">
      <w:lvlJc w:val="left"/>
      <w:lvlText w:val="(%1)"/>
      <w:numFmt w:val="lowerLetter"/>
      <w:start w:val="35"/>
    </w:lvl>
    <w:lvl w:ilvl="1">
      <w:lvlJc w:val="left"/>
      <w:lvlText w:val="(%2)"/>
      <w:numFmt w:val="lowerLetter"/>
      <w:start w:val="3"/>
    </w:lvl>
  </w:abstractNum>
  <w:abstractNum w:abstractNumId="74">
    <w:nsid w:val="6B47F63E"/>
    <w:multiLevelType w:val="hybridMultilevel"/>
    <w:lvl w:ilvl="0">
      <w:lvlJc w:val="left"/>
      <w:lvlText w:val="(%1)"/>
      <w:numFmt w:val="lowerLetter"/>
      <w:start w:val="5"/>
    </w:lvl>
  </w:abstractNum>
  <w:abstractNum w:abstractNumId="75">
    <w:nsid w:val="5CB44A05"/>
    <w:multiLevelType w:val="hybridMultilevel"/>
    <w:lvl w:ilvl="0">
      <w:lvlJc w:val="left"/>
      <w:lvlText w:val="(%1)"/>
      <w:numFmt w:val="lowerRoman"/>
      <w:start w:val="1"/>
    </w:lvl>
  </w:abstractNum>
  <w:abstractNum w:abstractNumId="76">
    <w:nsid w:val="16CF80F1"/>
    <w:multiLevelType w:val="hybridMultilevel"/>
    <w:lvl w:ilvl="0">
      <w:lvlJc w:val="left"/>
      <w:lvlText w:val="%1"/>
      <w:numFmt w:val="lowerLetter"/>
      <w:start w:val="1"/>
    </w:lvl>
    <w:lvl w:ilvl="1">
      <w:lvlJc w:val="left"/>
      <w:lvlText w:val="(%2)"/>
      <w:numFmt w:val="lowerLetter"/>
      <w:start w:val="1"/>
    </w:lvl>
  </w:abstractNum>
  <w:abstractNum w:abstractNumId="77">
    <w:nsid w:val="1C695DEC"/>
    <w:multiLevelType w:val="hybridMultilevel"/>
    <w:lvl w:ilvl="0">
      <w:lvlJc w:val="left"/>
      <w:lvlText w:val="(%1)"/>
      <w:numFmt w:val="lowerLetter"/>
      <w:start w:val="61"/>
    </w:lvl>
    <w:lvl w:ilvl="1">
      <w:lvlJc w:val="left"/>
      <w:lvlText w:val="(%2)"/>
      <w:numFmt w:val="lowerLetter"/>
      <w:start w:val="2"/>
    </w:lvl>
  </w:abstractNum>
  <w:abstractNum w:abstractNumId="78">
    <w:nsid w:val="3FCFAED9"/>
    <w:multiLevelType w:val="hybridMultilevel"/>
    <w:lvl w:ilvl="0">
      <w:lvlJc w:val="left"/>
      <w:lvlText w:val="(%1)"/>
      <w:numFmt w:val="lowerLetter"/>
      <w:start w:val="3"/>
    </w:lvl>
  </w:abstractNum>
  <w:abstractNum w:abstractNumId="79">
    <w:nsid w:val="F856867"/>
    <w:multiLevelType w:val="hybridMultilevel"/>
    <w:lvl w:ilvl="0">
      <w:lvlJc w:val="left"/>
      <w:lvlText w:val="(%1)"/>
      <w:numFmt w:val="lowerLetter"/>
      <w:start w:val="4"/>
    </w:lvl>
  </w:abstractNum>
  <w:abstractNum w:abstractNumId="80">
    <w:nsid w:val="11B1CC33"/>
    <w:multiLevelType w:val="hybridMultilevel"/>
    <w:lvl w:ilvl="0">
      <w:lvlJc w:val="left"/>
      <w:lvlText w:val="(%1)"/>
      <w:numFmt w:val="lowerLetter"/>
      <w:start w:val="6"/>
    </w:lvl>
  </w:abstractNum>
  <w:abstractNum w:abstractNumId="81">
    <w:nsid w:val="2E22FBB7"/>
    <w:multiLevelType w:val="hybridMultilevel"/>
    <w:lvl w:ilvl="0">
      <w:lvlJc w:val="left"/>
      <w:lvlText w:val="(%1)"/>
      <w:numFmt w:val="lowerLetter"/>
      <w:start w:val="10"/>
    </w:lvl>
    <w:lvl w:ilvl="1">
      <w:lvlJc w:val="left"/>
      <w:lvlText w:val="(%2)"/>
      <w:numFmt w:val="lowerRoman"/>
      <w:start w:val="1"/>
    </w:lvl>
  </w:abstractNum>
  <w:abstractNum w:abstractNumId="82">
    <w:nsid w:val="29934699"/>
    <w:multiLevelType w:val="hybridMultilevel"/>
    <w:lvl w:ilvl="0">
      <w:lvlJc w:val="left"/>
      <w:lvlText w:val="(%1)"/>
      <w:numFmt w:val="upperLetter"/>
      <w:start w:val="1"/>
    </w:lvl>
  </w:abstractNum>
  <w:abstractNum w:abstractNumId="83">
    <w:nsid w:val="77485850"/>
    <w:multiLevelType w:val="hybridMultilevel"/>
    <w:lvl w:ilvl="0">
      <w:lvlJc w:val="left"/>
      <w:lvlText w:val="(%1)"/>
      <w:numFmt w:val="lowerRoman"/>
      <w:start w:val="3"/>
    </w:lvl>
  </w:abstractNum>
  <w:abstractNum w:abstractNumId="84">
    <w:nsid w:val="744939A3"/>
    <w:multiLevelType w:val="hybridMultilevel"/>
    <w:lvl w:ilvl="0">
      <w:lvlJc w:val="left"/>
      <w:lvlText w:val="(%1)"/>
      <w:numFmt w:val="lowerRoman"/>
      <w:start w:val="4"/>
    </w:lvl>
  </w:abstractNum>
  <w:abstractNum w:abstractNumId="85">
    <w:nsid w:val="4FA0D2E3"/>
    <w:multiLevelType w:val="hybridMultilevel"/>
    <w:lvl w:ilvl="0">
      <w:lvlJc w:val="left"/>
      <w:lvlText w:val="(%1)"/>
      <w:numFmt w:val="upperLetter"/>
      <w:start w:val="1"/>
    </w:lvl>
  </w:abstractNum>
  <w:abstractNum w:abstractNumId="86">
    <w:nsid w:val="6B1D2C14"/>
    <w:multiLevelType w:val="hybridMultilevel"/>
    <w:lvl w:ilvl="0">
      <w:lvlJc w:val="left"/>
      <w:lvlText w:val="%1"/>
      <w:numFmt w:val="lowerLetter"/>
      <w:start w:val="1"/>
    </w:lvl>
    <w:lvl w:ilvl="1">
      <w:lvlJc w:val="left"/>
      <w:lvlText w:val="(%2)"/>
      <w:numFmt w:val="lowerRoman"/>
      <w:start w:val="6"/>
    </w:lvl>
  </w:abstractNum>
  <w:abstractNum w:abstractNumId="87">
    <w:nsid w:val="68B867D3"/>
    <w:multiLevelType w:val="hybridMultilevel"/>
    <w:lvl w:ilvl="0">
      <w:lvlJc w:val="left"/>
      <w:lvlText w:val="(%1)"/>
      <w:numFmt w:val="lowerLetter"/>
      <w:start w:val="11"/>
    </w:lvl>
    <w:lvl w:ilvl="1">
      <w:lvlJc w:val="left"/>
      <w:lvlText w:val="(%2)"/>
      <w:numFmt w:val="lowerRoman"/>
      <w:start w:val="1"/>
    </w:lvl>
  </w:abstractNum>
  <w:abstractNum w:abstractNumId="88">
    <w:nsid w:val="3F7F5DD9"/>
    <w:multiLevelType w:val="hybridMultilevel"/>
    <w:lvl w:ilvl="0">
      <w:lvlJc w:val="left"/>
      <w:lvlText w:val="(%1)"/>
      <w:numFmt w:val="upperLetter"/>
      <w:start w:val="1"/>
    </w:lvl>
  </w:abstractNum>
  <w:abstractNum w:abstractNumId="89">
    <w:nsid w:val="2AE05A34"/>
    <w:multiLevelType w:val="hybridMultilevel"/>
    <w:lvl w:ilvl="0">
      <w:lvlJc w:val="left"/>
      <w:lvlText w:val="(%1)"/>
      <w:numFmt w:val="upperLetter"/>
      <w:start w:val="2"/>
    </w:lvl>
  </w:abstractNum>
  <w:abstractNum w:abstractNumId="90">
    <w:nsid w:val="32794FF7"/>
    <w:multiLevelType w:val="hybridMultilevel"/>
    <w:lvl w:ilvl="0">
      <w:lvlJc w:val="left"/>
      <w:lvlText w:val="(%1)"/>
      <w:numFmt w:val="lowerRoman"/>
      <w:start w:val="3"/>
    </w:lvl>
  </w:abstractNum>
  <w:abstractNum w:abstractNumId="91">
    <w:nsid w:val="5454945E"/>
    <w:multiLevelType w:val="hybridMultilevel"/>
    <w:lvl w:ilvl="0">
      <w:lvlJc w:val="left"/>
      <w:lvlText w:val="(%1)"/>
      <w:numFmt w:val="lowerLetter"/>
      <w:start w:val="1"/>
    </w:lvl>
  </w:abstractNum>
  <w:abstractNum w:abstractNumId="92">
    <w:nsid w:val="4DEFDFA0"/>
    <w:multiLevelType w:val="hybridMultilevel"/>
    <w:lvl w:ilvl="0">
      <w:lvlJc w:val="left"/>
      <w:lvlText w:val="(%1)"/>
      <w:numFmt w:val="lowerLetter"/>
      <w:start w:val="2"/>
    </w:lvl>
  </w:abstractNum>
  <w:abstractNum w:abstractNumId="93">
    <w:nsid w:val="2123D5F2"/>
    <w:multiLevelType w:val="hybridMultilevel"/>
    <w:lvl w:ilvl="0">
      <w:lvlJc w:val="left"/>
      <w:lvlText w:val="(%1)"/>
      <w:numFmt w:val="lowerLetter"/>
      <w:start w:val="1"/>
    </w:lvl>
  </w:abstractNum>
  <w:abstractNum w:abstractNumId="94">
    <w:nsid w:val="135B8110"/>
    <w:multiLevelType w:val="hybridMultilevel"/>
    <w:lvl w:ilvl="0">
      <w:lvlJc w:val="left"/>
      <w:lvlText w:val="(%1)"/>
      <w:numFmt w:val="lowerLetter"/>
      <w:start w:val="2"/>
    </w:lvl>
    <w:lvl w:ilvl="1">
      <w:lvlJc w:val="left"/>
      <w:lvlText w:val="(%2)"/>
      <w:numFmt w:val="lowerRoman"/>
      <w:start w:val="1"/>
    </w:lvl>
  </w:abstractNum>
  <w:abstractNum w:abstractNumId="95">
    <w:nsid w:val="94927A8"/>
    <w:multiLevelType w:val="hybridMultilevel"/>
    <w:lvl w:ilvl="0">
      <w:lvlJc w:val="left"/>
      <w:lvlText w:val="%1"/>
      <w:numFmt w:val="lowerLetter"/>
      <w:start w:val="1"/>
    </w:lvl>
    <w:lvl w:ilvl="1">
      <w:lvlJc w:val="left"/>
      <w:lvlText w:val="(%2)"/>
      <w:numFmt w:val="lowerLetter"/>
      <w:start w:val="61"/>
    </w:lvl>
  </w:abstractNum>
  <w:abstractNum w:abstractNumId="96">
    <w:nsid w:val="DCDF8F6"/>
    <w:multiLevelType w:val="hybridMultilevel"/>
    <w:lvl w:ilvl="0">
      <w:lvlJc w:val="left"/>
      <w:lvlText w:val="(%1)"/>
      <w:numFmt w:val="lowerLetter"/>
      <w:start w:val="6"/>
    </w:lvl>
    <w:lvl w:ilvl="1">
      <w:lvlJc w:val="left"/>
      <w:lvlText w:val="(%2)"/>
      <w:numFmt w:val="lowerLetter"/>
      <w:start w:val="9"/>
    </w:lvl>
  </w:abstractNum>
  <w:abstractNum w:abstractNumId="97">
    <w:nsid w:val="52D7B105"/>
    <w:multiLevelType w:val="hybridMultilevel"/>
    <w:lvl w:ilvl="0">
      <w:lvlJc w:val="left"/>
      <w:lvlText w:val="%1"/>
      <w:numFmt w:val="lowerLetter"/>
      <w:start w:val="1"/>
    </w:lvl>
    <w:lvl w:ilvl="1">
      <w:lvlJc w:val="left"/>
      <w:lvlText w:val="(%2)"/>
      <w:numFmt w:val="lowerLetter"/>
      <w:start w:val="35"/>
    </w:lvl>
  </w:abstractNum>
  <w:abstractNum w:abstractNumId="98">
    <w:nsid w:val="2E8A6394"/>
    <w:multiLevelType w:val="hybridMultilevel"/>
    <w:lvl w:ilvl="0">
      <w:lvlJc w:val="left"/>
      <w:lvlText w:val="(%1)"/>
      <w:numFmt w:val="lowerLetter"/>
      <w:start w:val="7"/>
    </w:lvl>
    <w:lvl w:ilvl="1">
      <w:lvlJc w:val="left"/>
      <w:lvlText w:val="(%2)"/>
      <w:numFmt w:val="lowerLetter"/>
      <w:start w:val="9"/>
    </w:lvl>
  </w:abstractNum>
  <w:abstractNum w:abstractNumId="99">
    <w:nsid w:val="24E60401"/>
    <w:multiLevelType w:val="hybridMultilevel"/>
    <w:lvl w:ilvl="0">
      <w:lvlJc w:val="left"/>
      <w:lvlText w:val="(%1)"/>
      <w:numFmt w:val="lowerLetter"/>
      <w:start w:val="1"/>
    </w:lvl>
  </w:abstractNum>
  <w:abstractNum w:abstractNumId="100">
    <w:nsid w:val="2A6AD9BE"/>
    <w:multiLevelType w:val="hybridMultilevel"/>
    <w:lvl w:ilvl="0">
      <w:lvlJc w:val="left"/>
      <w:lvlText w:val="(%1)"/>
      <w:numFmt w:val="lowerRoman"/>
      <w:start w:val="1"/>
    </w:lvl>
  </w:abstractNum>
  <w:abstractNum w:abstractNumId="101">
    <w:nsid w:val="BAAC1B4"/>
    <w:multiLevelType w:val="hybridMultilevel"/>
    <w:lvl w:ilvl="0">
      <w:lvlJc w:val="left"/>
      <w:lvlText w:val="(%1)"/>
      <w:numFmt w:val="upperLetter"/>
      <w:start w:val="4"/>
    </w:lvl>
    <w:lvl w:ilvl="1">
      <w:lvlJc w:val="left"/>
      <w:lvlText w:val="%2"/>
      <w:numFmt w:val="lowerRoman"/>
      <w:start w:val="1"/>
    </w:lvl>
  </w:abstractNum>
  <w:abstractNum w:abstractNumId="102">
    <w:nsid w:val="36B2ACBC"/>
    <w:multiLevelType w:val="hybridMultilevel"/>
    <w:lvl w:ilvl="0">
      <w:lvlJc w:val="left"/>
      <w:lvlText w:val="(%1)"/>
      <w:numFmt w:val="upperLetter"/>
      <w:start w:val="6"/>
    </w:lvl>
    <w:lvl w:ilvl="1">
      <w:lvlJc w:val="left"/>
      <w:lvlText w:val="(%2)"/>
      <w:numFmt w:val="lowerRoman"/>
      <w:start w:val="10"/>
    </w:lvl>
  </w:abstractNum>
  <w:abstractNum w:abstractNumId="103">
    <w:nsid w:val="779D8544"/>
    <w:multiLevelType w:val="hybridMultilevel"/>
    <w:lvl w:ilvl="0">
      <w:lvlJc w:val="left"/>
      <w:lvlText w:val="(%1)"/>
      <w:numFmt w:val="upperLetter"/>
      <w:start w:val="2"/>
    </w:lvl>
    <w:lvl w:ilvl="1">
      <w:lvlJc w:val="left"/>
      <w:lvlText w:val="%2"/>
      <w:numFmt w:val="lowerRoman"/>
      <w:start w:val="1"/>
    </w:lvl>
  </w:abstractNum>
  <w:abstractNum w:abstractNumId="104">
    <w:nsid w:val="4AB26E78"/>
    <w:multiLevelType w:val="hybridMultilevel"/>
    <w:lvl w:ilvl="0">
      <w:lvlJc w:val="left"/>
      <w:lvlText w:val="(%1)"/>
      <w:numFmt w:val="lowerRoman"/>
      <w:start w:val="11"/>
    </w:lvl>
  </w:abstractNum>
  <w:abstractNum w:abstractNumId="105">
    <w:nsid w:val="21FAA2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5"/>
    </w:lvl>
  </w:abstractNum>
  <w:abstractNum w:abstractNumId="106">
    <w:nsid w:val="5451CF4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7">
    <w:nsid w:val="6181EF69"/>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108">
    <w:nsid w:val="3E6400E6"/>
    <w:multiLevelType w:val="hybridMultilevel"/>
    <w:lvl w:ilvl="0">
      <w:lvlJc w:val="left"/>
      <w:lvlText w:val="(%1)"/>
      <w:numFmt w:val="lowerLetter"/>
      <w:start w:val="4"/>
    </w:lvl>
  </w:abstractNum>
  <w:abstractNum w:abstractNumId="109">
    <w:nsid w:val="14217E23"/>
    <w:multiLevelType w:val="hybridMultilevel"/>
    <w:lvl w:ilvl="0">
      <w:lvlJc w:val="left"/>
      <w:lvlText w:val="(%1)"/>
      <w:numFmt w:val="lowerLetter"/>
      <w:start w:val="7"/>
    </w:lvl>
  </w:abstractNum>
  <w:abstractNum w:abstractNumId="110">
    <w:nsid w:val="710757D0"/>
    <w:multiLevelType w:val="hybridMultilevel"/>
    <w:lvl w:ilvl="0">
      <w:lvlJc w:val="left"/>
      <w:lvlText w:val="(%1)"/>
      <w:numFmt w:val="lowerLetter"/>
      <w:start w:val="17"/>
    </w:lvl>
  </w:abstractNum>
  <w:abstractNum w:abstractNumId="111">
    <w:nsid w:val="5015CD1A"/>
    <w:multiLevelType w:val="hybridMultilevel"/>
    <w:lvl w:ilvl="0">
      <w:lvlJc w:val="left"/>
      <w:lvlText w:val="(%1)"/>
      <w:numFmt w:val="lowerLetter"/>
      <w:start w:val="24"/>
    </w:lvl>
  </w:abstractNum>
  <w:abstractNum w:abstractNumId="112">
    <w:nsid w:val="424479DA"/>
    <w:multiLevelType w:val="hybridMultilevel"/>
    <w:lvl w:ilvl="0">
      <w:lvlJc w:val="left"/>
      <w:lvlText w:val="(%1)"/>
      <w:numFmt w:val="lowerLetter"/>
      <w:start w:val="1"/>
    </w:lvl>
  </w:abstractNum>
  <w:abstractNum w:abstractNumId="113">
    <w:nsid w:val="1A9A9E69"/>
    <w:multiLevelType w:val="hybridMultilevel"/>
    <w:lvl w:ilvl="0">
      <w:lvlJc w:val="left"/>
      <w:lvlText w:val="(%1)"/>
      <w:numFmt w:val="lowerLetter"/>
      <w:start w:val="4"/>
    </w:lvl>
  </w:abstractNum>
  <w:abstractNum w:abstractNumId="114">
    <w:nsid w:val="475E256A"/>
    <w:multiLevelType w:val="hybridMultilevel"/>
    <w:lvl w:ilvl="0">
      <w:lvlJc w:val="left"/>
      <w:lvlText w:val="%1"/>
      <w:numFmt w:val="lowerLetter"/>
      <w:start w:val="1"/>
    </w:lvl>
    <w:lvl w:ilvl="1">
      <w:lvlJc w:val="left"/>
      <w:lvlText w:val="(%2)"/>
      <w:numFmt w:val="lowerLetter"/>
      <w:start w:val="1"/>
    </w:lvl>
  </w:abstractNum>
  <w:abstractNum w:abstractNumId="115">
    <w:nsid w:val="368DB37E"/>
    <w:multiLevelType w:val="hybridMultilevel"/>
    <w:lvl w:ilvl="0">
      <w:lvlJc w:val="left"/>
      <w:lvlText w:val="(%1)"/>
      <w:numFmt w:val="lowerLetter"/>
      <w:start w:val="35"/>
    </w:lvl>
    <w:lvl w:ilvl="1">
      <w:lvlJc w:val="left"/>
      <w:lvlText w:val="%2"/>
      <w:numFmt w:val="lowerLetter"/>
      <w:start w:val="1"/>
    </w:lvl>
  </w:abstractNum>
  <w:abstractNum w:abstractNumId="116">
    <w:nsid w:val="6A3B714C"/>
    <w:multiLevelType w:val="hybridMultilevel"/>
    <w:lvl w:ilvl="0">
      <w:lvlJc w:val="left"/>
      <w:lvlText w:val="(%1)"/>
      <w:numFmt w:val="lowerLetter"/>
      <w:start w:val="1"/>
    </w:lvl>
  </w:abstractNum>
  <w:abstractNum w:abstractNumId="117">
    <w:nsid w:val="327B517E"/>
    <w:multiLevelType w:val="hybridMultilevel"/>
    <w:lvl w:ilvl="0">
      <w:lvlJc w:val="left"/>
      <w:lvlText w:val="(%1)"/>
      <w:numFmt w:val="lowerLetter"/>
      <w:start w:val="1"/>
    </w:lvl>
  </w:abstractNum>
  <w:abstractNum w:abstractNumId="118">
    <w:nsid w:val="1F461B51"/>
    <w:multiLevelType w:val="hybridMultilevel"/>
    <w:lvl w:ilvl="0">
      <w:lvlJc w:val="left"/>
      <w:lvlText w:val="(%1)"/>
      <w:numFmt w:val="lowerLetter"/>
      <w:start w:val="1"/>
    </w:lvl>
  </w:abstractNum>
  <w:abstractNum w:abstractNumId="119">
    <w:nsid w:val="29BACF25"/>
    <w:multiLevelType w:val="hybridMultilevel"/>
    <w:lvl w:ilvl="0">
      <w:lvlJc w:val="left"/>
      <w:lvlText w:val="(%1)"/>
      <w:numFmt w:val="lowerRoman"/>
      <w:start w:val="4"/>
    </w:lvl>
    <w:lvl w:ilvl="1">
      <w:lvlJc w:val="left"/>
      <w:lvlText w:val="(%2)"/>
      <w:numFmt w:val="lowerLetter"/>
      <w:start w:val="3"/>
    </w:lvl>
  </w:abstractNum>
  <w:abstractNum w:abstractNumId="120">
    <w:nsid w:val="5D5BABB3"/>
    <w:multiLevelType w:val="hybridMultilevel"/>
    <w:lvl w:ilvl="0">
      <w:lvlJc w:val="left"/>
      <w:lvlText w:val="(%1)"/>
      <w:numFmt w:val="lowerLetter"/>
      <w:start w:val="1"/>
    </w:lvl>
  </w:abstractNum>
  <w:abstractNum w:abstractNumId="121">
    <w:nsid w:val="51BF6B48"/>
    <w:multiLevelType w:val="hybridMultilevel"/>
    <w:lvl w:ilvl="0">
      <w:lvlJc w:val="left"/>
      <w:lvlText w:val="(%1)"/>
      <w:numFmt w:val="lowerLetter"/>
      <w:start w:val="1"/>
    </w:lvl>
    <w:lvl w:ilvl="1">
      <w:lvlJc w:val="left"/>
      <w:lvlText w:val="(%2)"/>
      <w:numFmt w:val="lowerRoman"/>
      <w:start w:val="1"/>
    </w:lvl>
  </w:abstractNum>
  <w:abstractNum w:abstractNumId="122">
    <w:nsid w:val="7E0F6384"/>
    <w:multiLevelType w:val="hybridMultilevel"/>
    <w:lvl w:ilvl="0">
      <w:lvlJc w:val="left"/>
      <w:lvlText w:val="%1"/>
      <w:numFmt w:val="lowerLetter"/>
      <w:start w:val="1"/>
    </w:lvl>
    <w:lvl w:ilvl="1">
      <w:lvlJc w:val="left"/>
      <w:lvlText w:val="(%2)"/>
      <w:numFmt w:val="lowerRoman"/>
      <w:start w:val="3"/>
    </w:lvl>
  </w:abstractNum>
  <w:abstractNum w:abstractNumId="123">
    <w:nsid w:val="2B4B8B53"/>
    <w:multiLevelType w:val="hybridMultilevel"/>
    <w:lvl w:ilvl="0">
      <w:lvlJc w:val="left"/>
      <w:lvlText w:val="(%1)"/>
      <w:numFmt w:val="lowerLetter"/>
      <w:start w:val="2"/>
    </w:lvl>
    <w:lvl w:ilvl="1">
      <w:lvlJc w:val="left"/>
      <w:lvlText w:val="%2"/>
      <w:numFmt w:val="lowerRoman"/>
      <w:start w:val="1"/>
    </w:lvl>
  </w:abstractNum>
  <w:abstractNum w:abstractNumId="124">
    <w:nsid w:val="72E3413A"/>
    <w:multiLevelType w:val="hybridMultilevel"/>
    <w:lvl w:ilvl="0">
      <w:lvlJc w:val="left"/>
      <w:lvlText w:val="(%1)"/>
      <w:numFmt w:val="lowerLetter"/>
      <w:start w:val="1"/>
    </w:lvl>
  </w:abstractNum>
  <w:abstractNum w:abstractNumId="125">
    <w:nsid w:val="116AE494"/>
    <w:multiLevelType w:val="hybridMultilevel"/>
    <w:lvl w:ilvl="0">
      <w:lvlJc w:val="left"/>
      <w:lvlText w:val="(%1)"/>
      <w:numFmt w:val="lowerLetter"/>
      <w:start w:val="1"/>
    </w:lvl>
  </w:abstractNum>
  <w:abstractNum w:abstractNumId="126">
    <w:nsid w:val="3494B2FB"/>
    <w:multiLevelType w:val="hybridMultilevel"/>
    <w:lvl w:ilvl="0">
      <w:lvlJc w:val="left"/>
      <w:lvlText w:val="(%1)"/>
      <w:numFmt w:val="lowerLetter"/>
      <w:start w:val="1"/>
    </w:lvl>
  </w:abstractNum>
  <w:abstractNum w:abstractNumId="127">
    <w:nsid w:val="B13A31"/>
    <w:multiLevelType w:val="hybridMultilevel"/>
    <w:lvl w:ilvl="0">
      <w:lvlJc w:val="left"/>
      <w:lvlText w:val="(%1)"/>
      <w:numFmt w:val="lowerLetter"/>
      <w:start w:val="2"/>
    </w:lvl>
  </w:abstractNum>
  <w:abstractNum w:abstractNumId="128">
    <w:nsid w:val="64429599"/>
    <w:multiLevelType w:val="hybridMultilevel"/>
    <w:lvl w:ilvl="0">
      <w:lvlJc w:val="left"/>
      <w:lvlText w:val="(%1)"/>
      <w:numFmt w:val="lowerLetter"/>
      <w:start w:val="1"/>
    </w:lvl>
  </w:abstractNum>
  <w:abstractNum w:abstractNumId="129">
    <w:nsid w:val="631F1690"/>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130">
    <w:nsid w:val="25973E32"/>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131">
    <w:nsid w:val="EAD6F57"/>
    <w:multiLevelType w:val="hybridMultilevel"/>
    <w:lvl w:ilvl="0">
      <w:lvlJc w:val="left"/>
      <w:lvlText w:val="(%1)"/>
      <w:numFmt w:val="lowerLetter"/>
      <w:start w:val="5"/>
    </w:lvl>
  </w:abstractNum>
  <w:abstractNum w:abstractNumId="132">
    <w:nsid w:val="6EC9D844"/>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33">
    <w:nsid w:val="5C49EAE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4">
    <w:nsid w:val="64AF49B"/>
    <w:multiLevelType w:val="hybridMultilevel"/>
    <w:lvl w:ilvl="0">
      <w:lvlJc w:val="left"/>
      <w:lvlText w:val="(%1)"/>
      <w:numFmt w:val="lowerLetter"/>
      <w:start w:val="11"/>
    </w:lvl>
  </w:abstractNum>
  <w:abstractNum w:abstractNumId="135">
    <w:nsid w:val="397C46BC"/>
    <w:multiLevelType w:val="hybridMultilevel"/>
    <w:lvl w:ilvl="0">
      <w:lvlJc w:val="left"/>
      <w:lvlText w:val="%1"/>
      <w:numFmt w:val="lowerLetter"/>
      <w:start w:val="1"/>
    </w:lvl>
    <w:lvl w:ilvl="1">
      <w:lvlJc w:val="left"/>
      <w:lvlText w:val="(%2)"/>
      <w:numFmt w:val="lowerLetter"/>
      <w:start w:val="1"/>
    </w:lvl>
  </w:abstractNum>
  <w:abstractNum w:abstractNumId="136">
    <w:nsid w:val="7E448DE9"/>
    <w:multiLevelType w:val="hybridMultilevel"/>
    <w:lvl w:ilvl="0">
      <w:lvlJc w:val="left"/>
      <w:lvlText w:val="(%1)"/>
      <w:numFmt w:val="lowerLetter"/>
      <w:start w:val="9"/>
    </w:lvl>
    <w:lvl w:ilvl="1">
      <w:lvlJc w:val="left"/>
      <w:lvlText w:val="%2"/>
      <w:numFmt w:val="lowerLetter"/>
      <w:start w:val="1"/>
    </w:lvl>
  </w:abstractNum>
  <w:abstractNum w:abstractNumId="137">
    <w:nsid w:val="5A9CC3E5"/>
    <w:multiLevelType w:val="hybridMultilevel"/>
    <w:lvl w:ilvl="0">
      <w:lvlJc w:val="left"/>
      <w:lvlText w:val="(%1)"/>
      <w:numFmt w:val="lowerLetter"/>
      <w:start w:val="2"/>
    </w:lvl>
  </w:abstractNum>
  <w:abstractNum w:abstractNumId="138">
    <w:nsid w:val="1AFE3625"/>
    <w:multiLevelType w:val="hybridMultilevel"/>
    <w:lvl w:ilvl="0">
      <w:lvlJc w:val="left"/>
      <w:lvlText w:val="%1"/>
      <w:numFmt w:val="lowerLetter"/>
      <w:start w:val="1"/>
    </w:lvl>
    <w:lvl w:ilvl="1">
      <w:lvlJc w:val="left"/>
      <w:lvlText w:val="(%2)"/>
      <w:numFmt w:val="lowerLetter"/>
      <w:start w:val="4"/>
    </w:lvl>
  </w:abstractNum>
  <w:abstractNum w:abstractNumId="139">
    <w:nsid w:val="3CA88ECF"/>
    <w:multiLevelType w:val="hybridMultilevel"/>
    <w:lvl w:ilvl="0">
      <w:lvlJc w:val="left"/>
      <w:lvlText w:val="(%1)"/>
      <w:numFmt w:val="lowerLetter"/>
      <w:start w:val="35"/>
    </w:lvl>
    <w:lvl w:ilvl="1">
      <w:lvlJc w:val="left"/>
      <w:lvlText w:val="(%2)"/>
      <w:numFmt w:val="lowerLetter"/>
      <w:start w:val="6"/>
    </w:lvl>
  </w:abstractNum>
  <w:abstractNum w:abstractNumId="140">
    <w:nsid w:val="6EBE4208"/>
    <w:multiLevelType w:val="hybridMultilevel"/>
    <w:lvl w:ilvl="0">
      <w:lvlJc w:val="left"/>
      <w:lvlText w:val="(%1)"/>
      <w:numFmt w:val="lowerLetter"/>
      <w:start w:val="1"/>
    </w:lvl>
    <w:lvl w:ilvl="1">
      <w:lvlJc w:val="left"/>
      <w:lvlText w:val="(%2)"/>
      <w:numFmt w:val="lowerRoman"/>
      <w:start w:val="1"/>
    </w:lvl>
  </w:abstractNum>
  <w:abstractNum w:abstractNumId="141">
    <w:nsid w:val="C058DF5"/>
    <w:multiLevelType w:val="hybridMultilevel"/>
    <w:lvl w:ilvl="0">
      <w:lvlJc w:val="left"/>
      <w:lvlText w:val="(%1)"/>
      <w:numFmt w:val="lowerLetter"/>
      <w:start w:val="1"/>
    </w:lvl>
  </w:abstractNum>
  <w:abstractNum w:abstractNumId="142">
    <w:nsid w:val="CBE5BE9"/>
    <w:multiLevelType w:val="hybridMultilevel"/>
    <w:lvl w:ilvl="0">
      <w:lvlJc w:val="left"/>
      <w:lvlText w:val="(%1)"/>
      <w:numFmt w:val="lowerLetter"/>
      <w:start w:val="4"/>
    </w:lvl>
  </w:abstractNum>
  <w:abstractNum w:abstractNumId="143">
    <w:nsid w:val="3102BBE2"/>
    <w:multiLevelType w:val="hybridMultilevel"/>
    <w:lvl w:ilvl="0">
      <w:lvlJc w:val="left"/>
      <w:lvlText w:val="(%1)"/>
      <w:numFmt w:val="lowerLetter"/>
      <w:start w:val="1"/>
    </w:lvl>
  </w:abstractNum>
  <w:abstractNum w:abstractNumId="144">
    <w:nsid w:val="26A02C5E"/>
    <w:multiLevelType w:val="hybridMultilevel"/>
    <w:lvl w:ilvl="0">
      <w:lvlJc w:val="left"/>
      <w:lvlText w:val="(%1)"/>
      <w:numFmt w:val="lowerLetter"/>
      <w:start w:val="5"/>
    </w:lvl>
  </w:abstractNum>
  <w:abstractNum w:abstractNumId="145">
    <w:nsid w:val="541C8153"/>
    <w:multiLevelType w:val="hybridMultilevel"/>
    <w:lvl w:ilvl="0">
      <w:lvlJc w:val="left"/>
      <w:lvlText w:val="(%1)"/>
      <w:numFmt w:val="lowerLetter"/>
      <w:start w:val="1"/>
    </w:lvl>
  </w:abstractNum>
  <w:abstractNum w:abstractNumId="146">
    <w:nsid w:val="67906F60"/>
    <w:multiLevelType w:val="hybridMultilevel"/>
    <w:lvl w:ilvl="0">
      <w:lvlJc w:val="left"/>
      <w:lvlText w:val="(%1)"/>
      <w:numFmt w:val="lowerLetter"/>
      <w:start w:val="1"/>
    </w:lvl>
  </w:abstractNum>
  <w:abstractNum w:abstractNumId="147">
    <w:nsid w:val="10DB9DAA"/>
    <w:multiLevelType w:val="hybridMultilevel"/>
    <w:lvl w:ilvl="0">
      <w:lvlJc w:val="left"/>
      <w:lvlText w:val="(%1)"/>
      <w:numFmt w:val="lowerLetter"/>
      <w:start w:val="1"/>
    </w:lvl>
  </w:abstractNum>
  <w:abstractNum w:abstractNumId="148">
    <w:nsid w:val="697D2D2"/>
    <w:multiLevelType w:val="hybridMultilevel"/>
    <w:lvl w:ilvl="0">
      <w:lvlJc w:val="left"/>
      <w:lvlText w:val="(%1)"/>
      <w:numFmt w:val="lowerLetter"/>
      <w:start w:val="5"/>
    </w:lvl>
  </w:abstractNum>
  <w:abstractNum w:abstractNumId="149">
    <w:nsid w:val="6D68AB2"/>
    <w:multiLevelType w:val="hybridMultilevel"/>
    <w:lvl w:ilvl="0">
      <w:lvlJc w:val="left"/>
      <w:lvlText w:val="(%1)"/>
      <w:numFmt w:val="lowerLetter"/>
      <w:start w:val="16"/>
    </w:lvl>
  </w:abstractNum>
  <w:abstractNum w:abstractNumId="150">
    <w:nsid w:val="3A966CD0"/>
    <w:multiLevelType w:val="hybridMultilevel"/>
    <w:lvl w:ilvl="0">
      <w:lvlJc w:val="left"/>
      <w:lvlText w:val="(%1)"/>
      <w:numFmt w:val="lowerLetter"/>
      <w:start w:val="17"/>
    </w:lvl>
  </w:abstractNum>
  <w:abstractNum w:abstractNumId="151">
    <w:nsid w:val="63F37E85"/>
    <w:multiLevelType w:val="hybridMultilevel"/>
    <w:lvl w:ilvl="0">
      <w:lvlJc w:val="left"/>
      <w:lvlText w:val="(%1)"/>
      <w:numFmt w:val="lowerLetter"/>
      <w:start w:val="1"/>
    </w:lvl>
  </w:abstractNum>
  <w:abstractNum w:abstractNumId="152">
    <w:nsid w:val="5895F5FA"/>
    <w:multiLevelType w:val="hybridMultilevel"/>
    <w:lvl w:ilvl="0">
      <w:lvlJc w:val="left"/>
      <w:lvlText w:val="(%1)"/>
      <w:numFmt w:val="lowerLetter"/>
      <w:start w:val="3"/>
    </w:lvl>
  </w:abstractNum>
  <w:abstractNum w:abstractNumId="153">
    <w:nsid w:val="38A5D054"/>
    <w:multiLevelType w:val="hybridMultilevel"/>
    <w:lvl w:ilvl="0">
      <w:lvlJc w:val="left"/>
      <w:lvlText w:val="(%1)"/>
      <w:numFmt w:val="lowerLetter"/>
      <w:start w:val="1"/>
    </w:lvl>
  </w:abstractNum>
  <w:abstractNum w:abstractNumId="154">
    <w:nsid w:val="F3F09D8"/>
    <w:multiLevelType w:val="hybridMultilevel"/>
    <w:lvl w:ilvl="0">
      <w:lvlJc w:val="left"/>
      <w:lvlText w:val="(%1)"/>
      <w:numFmt w:val="lowerLetter"/>
      <w:start w:val="7"/>
    </w:lvl>
  </w:abstractNum>
  <w:abstractNum w:abstractNumId="155">
    <w:nsid w:val="4B793735"/>
    <w:multiLevelType w:val="hybridMultilevel"/>
    <w:lvl w:ilvl="0">
      <w:lvlJc w:val="left"/>
      <w:lvlText w:val="(%1)"/>
      <w:numFmt w:val="lowerLetter"/>
      <w:start w:val="1"/>
    </w:lvl>
  </w:abstractNum>
  <w:abstractNum w:abstractNumId="156">
    <w:nsid w:val="4A10B4E8"/>
    <w:multiLevelType w:val="hybridMultilevel"/>
    <w:lvl w:ilvl="0">
      <w:lvlJc w:val="left"/>
      <w:lvlText w:val="(%1)"/>
      <w:numFmt w:val="lowerLetter"/>
      <w:start w:val="13"/>
    </w:lvl>
  </w:abstractNum>
  <w:abstractNum w:abstractNumId="157">
    <w:nsid w:val="43D3BCD4"/>
    <w:multiLevelType w:val="hybridMultilevel"/>
    <w:lvl w:ilvl="0">
      <w:lvlJc w:val="left"/>
      <w:lvlText w:val="(%1)"/>
      <w:numFmt w:val="lowerLetter"/>
      <w:start w:val="1"/>
    </w:lvl>
  </w:abstractNum>
  <w:abstractNum w:abstractNumId="158">
    <w:nsid w:val="4C2A7166"/>
    <w:multiLevelType w:val="hybridMultilevel"/>
    <w:lvl w:ilvl="0">
      <w:lvlJc w:val="left"/>
      <w:lvlText w:val="(%1)"/>
      <w:numFmt w:val="lowerLetter"/>
      <w:start w:val="10"/>
    </w:lvl>
  </w:abstractNum>
  <w:abstractNum w:abstractNumId="159">
    <w:nsid w:val="2E534A82"/>
    <w:multiLevelType w:val="hybridMultilevel"/>
    <w:lvl w:ilvl="0">
      <w:lvlJc w:val="left"/>
      <w:lvlText w:val="%1"/>
      <w:numFmt w:val="lowerLetter"/>
      <w:start w:val="1"/>
    </w:lvl>
    <w:lvl w:ilvl="1">
      <w:lvlJc w:val="left"/>
      <w:lvlText w:val="(%2)"/>
      <w:numFmt w:val="lowerLetter"/>
      <w:start w:val="1"/>
    </w:lvl>
  </w:abstractNum>
  <w:abstractNum w:abstractNumId="160">
    <w:nsid w:val="26F2D364"/>
    <w:multiLevelType w:val="hybridMultilevel"/>
    <w:lvl w:ilvl="0">
      <w:lvlJc w:val="left"/>
      <w:lvlText w:val="(%1)"/>
      <w:numFmt w:val="lowerLetter"/>
      <w:start w:val="35"/>
    </w:lvl>
    <w:lvl w:ilvl="1">
      <w:lvlJc w:val="left"/>
      <w:lvlText w:val="%2"/>
      <w:numFmt w:val="lowerLetter"/>
      <w:start w:val="1"/>
    </w:lvl>
  </w:abstractNum>
  <w:abstractNum w:abstractNumId="161">
    <w:nsid w:val="71C1AF98"/>
    <w:multiLevelType w:val="hybridMultilevel"/>
    <w:lvl w:ilvl="0">
      <w:lvlJc w:val="left"/>
      <w:lvlText w:val="(%1)"/>
      <w:numFmt w:val="lowerLetter"/>
      <w:start w:val="4"/>
    </w:lvl>
  </w:abstractNum>
  <w:abstractNum w:abstractNumId="162">
    <w:nsid w:val="3D00B9D9"/>
    <w:multiLevelType w:val="hybridMultilevel"/>
    <w:lvl w:ilvl="0">
      <w:lvlJc w:val="left"/>
      <w:lvlText w:val="(%1)"/>
      <w:numFmt w:val="lowerLetter"/>
      <w:start w:val="1"/>
    </w:lvl>
  </w:abstractNum>
  <w:abstractNum w:abstractNumId="163">
    <w:nsid w:val="15BCABA8"/>
    <w:multiLevelType w:val="hybridMultilevel"/>
    <w:lvl w:ilvl="0">
      <w:lvlJc w:val="left"/>
      <w:lvlText w:val="(%1)"/>
      <w:numFmt w:val="lowerLetter"/>
      <w:start w:val="2"/>
    </w:lvl>
  </w:abstractNum>
  <w:abstractNum w:abstractNumId="164">
    <w:nsid w:val="4E0B9A87"/>
    <w:multiLevelType w:val="hybridMultilevel"/>
    <w:lvl w:ilvl="0">
      <w:lvlJc w:val="left"/>
      <w:lvlText w:val="(%1)"/>
      <w:numFmt w:val="lowerLetter"/>
      <w:start w:val="8"/>
    </w:lvl>
  </w:abstractNum>
  <w:abstractNum w:abstractNumId="165">
    <w:nsid w:val="434BAE75"/>
    <w:multiLevelType w:val="hybridMultilevel"/>
    <w:lvl w:ilvl="0">
      <w:lvlJc w:val="left"/>
      <w:lvlText w:val="(%1)"/>
      <w:numFmt w:val="lowerLetter"/>
      <w:start w:val="1"/>
    </w:lvl>
  </w:abstractNum>
  <w:abstractNum w:abstractNumId="166">
    <w:nsid w:val="4F38F265"/>
    <w:multiLevelType w:val="hybridMultilevel"/>
    <w:lvl w:ilvl="0">
      <w:lvlJc w:val="left"/>
      <w:lvlText w:val="(%1)"/>
      <w:numFmt w:val="lowerLetter"/>
      <w:start w:val="1"/>
    </w:lvl>
  </w:abstractNum>
  <w:abstractNum w:abstractNumId="167">
    <w:nsid w:val="4C502870"/>
    <w:multiLevelType w:val="hybridMultilevel"/>
    <w:lvl w:ilvl="0">
      <w:lvlJc w:val="left"/>
      <w:lvlText w:val="(%1)"/>
      <w:numFmt w:val="lowerLetter"/>
      <w:start w:val="1"/>
    </w:lvl>
  </w:abstractNum>
  <w:abstractNum w:abstractNumId="168">
    <w:nsid w:val="1DE8725A"/>
    <w:multiLevelType w:val="hybridMultilevel"/>
    <w:lvl w:ilvl="0">
      <w:lvlJc w:val="left"/>
      <w:lvlText w:val="(%1)"/>
      <w:numFmt w:val="lowerLetter"/>
      <w:start w:val="6"/>
    </w:lvl>
  </w:abstractNum>
  <w:abstractNum w:abstractNumId="169">
    <w:nsid w:val="6A37288A"/>
    <w:multiLevelType w:val="hybridMultilevel"/>
    <w:lvl w:ilvl="0">
      <w:lvlJc w:val="left"/>
      <w:lvlText w:val="(%1)"/>
      <w:numFmt w:val="lowerLetter"/>
      <w:start w:val="13"/>
    </w:lvl>
  </w:abstractNum>
  <w:abstractNum w:abstractNumId="170">
    <w:nsid w:val="8F8B73F"/>
    <w:multiLevelType w:val="hybridMultilevel"/>
    <w:lvl w:ilvl="0">
      <w:lvlJc w:val="left"/>
      <w:lvlText w:val="(%1)"/>
      <w:numFmt w:val="lowerLetter"/>
      <w:start w:val="17"/>
    </w:lvl>
  </w:abstractNum>
  <w:abstractNum w:abstractNumId="171">
    <w:nsid w:val="CA6B462"/>
    <w:multiLevelType w:val="hybridMultilevel"/>
    <w:lvl w:ilvl="0">
      <w:lvlJc w:val="left"/>
      <w:lvlText w:val="(%1)"/>
      <w:numFmt w:val="lowerRoman"/>
      <w:start w:val="1"/>
    </w:lvl>
  </w:abstractNum>
  <w:abstractNum w:abstractNumId="172">
    <w:nsid w:val="763CB680"/>
    <w:multiLevelType w:val="hybridMultilevel"/>
    <w:lvl w:ilvl="0">
      <w:lvlJc w:val="left"/>
      <w:lvlText w:val="(%1)"/>
      <w:numFmt w:val="lowerRoman"/>
      <w:start w:val="12"/>
    </w:lvl>
  </w:abstractNum>
  <w:abstractNum w:abstractNumId="173">
    <w:nsid w:val="15B71329"/>
    <w:multiLevelType w:val="hybridMultilevel"/>
    <w:lvl w:ilvl="0">
      <w:lvlJc w:val="left"/>
      <w:lvlText w:val="%1"/>
      <w:numFmt w:val="lowerLetter"/>
      <w:start w:val="1"/>
    </w:lvl>
    <w:lvl w:ilvl="1">
      <w:lvlJc w:val="left"/>
      <w:lvlText w:val="(%2)"/>
      <w:numFmt w:val="lowerRoman"/>
      <w:start w:val="1"/>
    </w:lvl>
  </w:abstractNum>
  <w:abstractNum w:abstractNumId="174">
    <w:nsid w:val="3DA97044"/>
    <w:multiLevelType w:val="hybridMultilevel"/>
    <w:lvl w:ilvl="0">
      <w:lvlJc w:val="left"/>
      <w:lvlText w:val="(%1)"/>
      <w:numFmt w:val="lowerLetter"/>
      <w:start w:val="2"/>
    </w:lvl>
    <w:lvl w:ilvl="1">
      <w:lvlJc w:val="left"/>
      <w:lvlText w:val="(%2)"/>
      <w:numFmt w:val="lowerRoman"/>
      <w:start w:val="4"/>
    </w:lvl>
  </w:abstractNum>
  <w:abstractNum w:abstractNumId="175">
    <w:nsid w:val="1CDCE2DE"/>
    <w:multiLevelType w:val="hybridMultilevel"/>
    <w:lvl w:ilvl="0">
      <w:lvlJc w:val="left"/>
      <w:lvlText w:val="(%1)"/>
      <w:numFmt w:val="lowerRoman"/>
      <w:start w:val="1"/>
    </w:lvl>
  </w:abstractNum>
  <w:abstractNum w:abstractNumId="176">
    <w:nsid w:val="69D3947C"/>
    <w:multiLevelType w:val="hybridMultilevel"/>
    <w:lvl w:ilvl="0">
      <w:lvlJc w:val="left"/>
      <w:lvlText w:val="(%1)"/>
      <w:numFmt w:val="lowerRoman"/>
      <w:start w:val="1"/>
    </w:lvl>
  </w:abstractNum>
  <w:abstractNum w:abstractNumId="177">
    <w:nsid w:val="2539DFA5"/>
    <w:multiLevelType w:val="hybridMultilevel"/>
    <w:lvl w:ilvl="0">
      <w:lvlJc w:val="left"/>
      <w:lvlText w:val="(%1)"/>
      <w:numFmt w:val="lowerRoman"/>
      <w:start w:val="3"/>
    </w:lvl>
  </w:abstractNum>
  <w:abstractNum w:abstractNumId="178">
    <w:nsid w:val="2DB88089"/>
    <w:multiLevelType w:val="hybridMultilevel"/>
    <w:lvl w:ilvl="0">
      <w:lvlJc w:val="left"/>
      <w:lvlText w:val="(%1)"/>
      <w:numFmt w:val="lowerLetter"/>
      <w:start w:val="1"/>
    </w:lvl>
  </w:abstractNum>
  <w:abstractNum w:abstractNumId="179">
    <w:nsid w:val="706B674E"/>
    <w:multiLevelType w:val="hybridMultilevel"/>
    <w:lvl w:ilvl="0">
      <w:lvlJc w:val="left"/>
      <w:lvlText w:val="(%1)"/>
      <w:numFmt w:val="lowerLetter"/>
      <w:start w:val="2"/>
    </w:lvl>
  </w:abstractNum>
  <w:abstractNum w:abstractNumId="180">
    <w:nsid w:val="2C106A57"/>
    <w:multiLevelType w:val="hybridMultilevel"/>
    <w:lvl w:ilvl="0">
      <w:lvlJc w:val="left"/>
      <w:lvlText w:val="(%1)"/>
      <w:numFmt w:val="lowerLetter"/>
      <w:start w:val="1"/>
    </w:lvl>
  </w:abstractNum>
  <w:abstractNum w:abstractNumId="181">
    <w:nsid w:val="684EED59"/>
    <w:multiLevelType w:val="hybridMultilevel"/>
    <w:lvl w:ilvl="0">
      <w:lvlJc w:val="left"/>
      <w:lvlText w:val="(%1)"/>
      <w:numFmt w:val="lowerLetter"/>
      <w:start w:val="4"/>
    </w:lvl>
  </w:abstractNum>
  <w:abstractNum w:abstractNumId="182">
    <w:nsid w:val="545EE5D3"/>
    <w:multiLevelType w:val="hybridMultilevel"/>
    <w:lvl w:ilvl="0">
      <w:lvlJc w:val="left"/>
      <w:lvlText w:val="%1"/>
      <w:numFmt w:val="lowerLetter"/>
      <w:start w:val="1"/>
    </w:lvl>
    <w:lvl w:ilvl="1">
      <w:lvlJc w:val="left"/>
      <w:lvlText w:val="(%2)"/>
      <w:numFmt w:val="lowerLetter"/>
      <w:start w:val="1"/>
    </w:lvl>
  </w:abstractNum>
  <w:abstractNum w:abstractNumId="183">
    <w:nsid w:val="4A66051"/>
    <w:multiLevelType w:val="hybridMultilevel"/>
    <w:lvl w:ilvl="0">
      <w:lvlJc w:val="left"/>
      <w:lvlText w:val="(%1)"/>
      <w:numFmt w:val="lowerLetter"/>
      <w:start w:val="35"/>
    </w:lvl>
    <w:lvl w:ilvl="1">
      <w:lvlJc w:val="left"/>
      <w:lvlText w:val="(%2)"/>
      <w:numFmt w:val="lowerLetter"/>
      <w:start w:val="3"/>
    </w:lvl>
  </w:abstractNum>
  <w:abstractNum w:abstractNumId="184">
    <w:nsid w:val="20F4BDAD"/>
    <w:multiLevelType w:val="hybridMultilevel"/>
    <w:lvl w:ilvl="0">
      <w:lvlJc w:val="left"/>
      <w:lvlText w:val="(%1)"/>
      <w:numFmt w:val="lowerLetter"/>
      <w:start w:val="1"/>
    </w:lvl>
  </w:abstractNum>
  <w:abstractNum w:abstractNumId="185">
    <w:nsid w:val="639DEFAC"/>
    <w:multiLevelType w:val="hybridMultilevel"/>
    <w:lvl w:ilvl="0">
      <w:lvlJc w:val="left"/>
      <w:lvlText w:val="(%1)"/>
      <w:numFmt w:val="lowerLetter"/>
      <w:start w:val="1"/>
    </w:lvl>
  </w:abstractNum>
  <w:abstractNum w:abstractNumId="186">
    <w:nsid w:val="501F9786"/>
    <w:multiLevelType w:val="hybridMultilevel"/>
    <w:lvl w:ilvl="0">
      <w:lvlJc w:val="left"/>
      <w:lvlText w:val="(%1)"/>
      <w:numFmt w:val="lowerLetter"/>
      <w:start w:val="1"/>
    </w:lvl>
    <w:lvl w:ilvl="1">
      <w:lvlJc w:val="left"/>
      <w:lvlText w:val="(%2)"/>
      <w:numFmt w:val="lowerRoman"/>
      <w:start w:val="1"/>
    </w:lvl>
  </w:abstractNum>
  <w:abstractNum w:abstractNumId="187">
    <w:nsid w:val="6B05729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88">
    <w:nsid w:val="2771AC8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9">
    <w:nsid w:val="1C4A08EC"/>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190">
    <w:nsid w:val="1958BD17"/>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91">
    <w:nsid w:val="4E647FE4"/>
    <w:multiLevelType w:val="hybridMultilevel"/>
    <w:lvl w:ilvl="0">
      <w:lvlJc w:val="left"/>
      <w:lvlText w:val="%1"/>
      <w:numFmt w:val="lowerRoman"/>
      <w:start w:val="1"/>
    </w:lvl>
    <w:lvl w:ilvl="1">
      <w:lvlJc w:val="left"/>
      <w:lvlText w:val="(%2)"/>
      <w:numFmt w:val="lowerLetter"/>
      <w:start w:val="1"/>
    </w:lvl>
  </w:abstractNum>
  <w:abstractNum w:abstractNumId="192">
    <w:nsid w:val="E0BB885"/>
    <w:multiLevelType w:val="hybridMultilevel"/>
    <w:lvl w:ilvl="0">
      <w:lvlJc w:val="left"/>
      <w:lvlText w:val="(%1)"/>
      <w:numFmt w:val="lowerRoman"/>
      <w:start w:val="1"/>
    </w:lvl>
    <w:lvl w:ilvl="1">
      <w:lvlJc w:val="left"/>
      <w:lvlText w:val="%2"/>
      <w:numFmt w:val="lowerLetter"/>
      <w:start w:val="1"/>
    </w:lvl>
  </w:abstractNum>
  <w:abstractNum w:abstractNumId="193">
    <w:nsid w:val="565976F1"/>
    <w:multiLevelType w:val="hybridMultilevel"/>
    <w:lvl w:ilvl="0">
      <w:lvlJc w:val="left"/>
      <w:lvlText w:val="(%1)"/>
      <w:numFmt w:val="lowerRoman"/>
      <w:start w:val="8"/>
    </w:lvl>
    <w:lvl w:ilvl="1">
      <w:lvlJc w:val="left"/>
      <w:lvlText w:val="(%2)"/>
      <w:numFmt w:val="lowerLetter"/>
      <w:start w:val="3"/>
    </w:lvl>
  </w:abstractNum>
  <w:abstractNum w:abstractNumId="194">
    <w:nsid w:val="64212B8C"/>
    <w:multiLevelType w:val="hybridMultilevel"/>
    <w:lvl w:ilvl="0">
      <w:lvlJc w:val="left"/>
      <w:lvlText w:val="(%1)"/>
      <w:numFmt w:val="lowerLetter"/>
      <w:start w:val="6"/>
    </w:lvl>
  </w:abstractNum>
  <w:abstractNum w:abstractNumId="195">
    <w:nsid w:val="5C17530C"/>
    <w:multiLevelType w:val="hybridMultilevel"/>
    <w:lvl w:ilvl="0">
      <w:lvlJc w:val="left"/>
      <w:lvlText w:val="(%1)"/>
      <w:numFmt w:val="lowerLetter"/>
      <w:start w:val="1"/>
    </w:lvl>
  </w:abstractNum>
  <w:abstractNum w:abstractNumId="196">
    <w:nsid w:val="19A52566"/>
    <w:multiLevelType w:val="hybridMultilevel"/>
    <w:lvl w:ilvl="0">
      <w:lvlJc w:val="left"/>
      <w:lvlText w:val="(%1)"/>
      <w:numFmt w:val="lowerRoman"/>
      <w:start w:val="1"/>
    </w:lvl>
  </w:abstractNum>
  <w:abstractNum w:abstractNumId="197">
    <w:nsid w:val="335A1DF1"/>
    <w:multiLevelType w:val="hybridMultilevel"/>
    <w:lvl w:ilvl="0">
      <w:lvlJc w:val="left"/>
      <w:lvlText w:val="(%1)"/>
      <w:numFmt w:val="lowerRoman"/>
      <w:start w:val="2"/>
    </w:lvl>
  </w:abstractNum>
  <w:abstractNum w:abstractNumId="198">
    <w:nsid w:val="28677B7C"/>
    <w:multiLevelType w:val="hybridMultilevel"/>
    <w:lvl w:ilvl="0">
      <w:lvlJc w:val="left"/>
      <w:lvlText w:val="(%1)"/>
      <w:numFmt w:val="lowerRoman"/>
      <w:start w:val="3"/>
    </w:lvl>
  </w:abstractNum>
  <w:abstractNum w:abstractNumId="199">
    <w:nsid w:val="378D97C0"/>
    <w:multiLevelType w:val="hybridMultilevel"/>
    <w:lvl w:ilvl="0">
      <w:lvlJc w:val="left"/>
      <w:lvlText w:val="(%1)"/>
      <w:numFmt w:val="lowerRoman"/>
      <w:start w:val="4"/>
    </w:lvl>
  </w:abstractNum>
  <w:abstractNum w:abstractNumId="200">
    <w:nsid w:val="1D91467C"/>
    <w:multiLevelType w:val="hybridMultilevel"/>
    <w:lvl w:ilvl="0">
      <w:lvlJc w:val="left"/>
      <w:lvlText w:val="(%1)"/>
      <w:numFmt w:val="lowerRoman"/>
      <w:start w:val="5"/>
    </w:lvl>
  </w:abstractNum>
  <w:abstractNum w:abstractNumId="201">
    <w:nsid w:val="316032BB"/>
    <w:multiLevelType w:val="hybridMultilevel"/>
    <w:lvl w:ilvl="0">
      <w:lvlJc w:val="left"/>
      <w:lvlText w:val="(%1)"/>
      <w:numFmt w:val="lowerLetter"/>
      <w:start w:val="2"/>
    </w:lvl>
  </w:abstractNum>
  <w:abstractNum w:abstractNumId="202">
    <w:nsid w:val="44344C22"/>
    <w:multiLevelType w:val="hybridMultilevel"/>
    <w:lvl w:ilvl="0">
      <w:lvlJc w:val="left"/>
      <w:lvlText w:val="(%1)"/>
      <w:numFmt w:val="lowerLetter"/>
      <w:start w:val="3"/>
    </w:lvl>
    <w:lvl w:ilvl="1">
      <w:lvlJc w:val="left"/>
      <w:lvlText w:val="(%2)"/>
      <w:numFmt w:val="lowerRoman"/>
      <w:start w:val="1"/>
    </w:lvl>
  </w:abstractNum>
  <w:abstractNum w:abstractNumId="203">
    <w:nsid w:val="13CDFCFC"/>
    <w:multiLevelType w:val="hybridMultilevel"/>
    <w:lvl w:ilvl="0">
      <w:lvlJc w:val="left"/>
      <w:lvlText w:val="(%1)"/>
      <w:numFmt w:val="lowerLetter"/>
      <w:start w:val="1"/>
    </w:lvl>
  </w:abstractNum>
  <w:abstractNum w:abstractNumId="204">
    <w:nsid w:val="471745E4"/>
    <w:multiLevelType w:val="hybridMultilevel"/>
    <w:lvl w:ilvl="0">
      <w:lvlJc w:val="left"/>
      <w:lvlText w:val="(%1)"/>
      <w:numFmt w:val="lowerLetter"/>
      <w:start w:val="2"/>
    </w:lvl>
  </w:abstractNum>
  <w:abstractNum w:abstractNumId="205">
    <w:nsid w:val="1DDBC66"/>
    <w:multiLevelType w:val="hybridMultilevel"/>
    <w:lvl w:ilvl="0">
      <w:lvlJc w:val="left"/>
      <w:lvlText w:val="(%1)"/>
      <w:numFmt w:val="lowerLetter"/>
      <w:start w:val="1"/>
    </w:lvl>
  </w:abstractNum>
  <w:abstractNum w:abstractNumId="206">
    <w:nsid w:val="30AADFDA"/>
    <w:multiLevelType w:val="hybridMultilevel"/>
    <w:lvl w:ilvl="0">
      <w:lvlJc w:val="left"/>
      <w:lvlText w:val="(%1)"/>
      <w:numFmt w:val="lowerLetter"/>
      <w:start w:val="2"/>
    </w:lvl>
    <w:lvl w:ilvl="1">
      <w:lvlJc w:val="left"/>
      <w:lvlText w:val="(%2)"/>
      <w:numFmt w:val="upperLetter"/>
      <w:start w:val="1"/>
    </w:lvl>
  </w:abstractNum>
  <w:abstractNum w:abstractNumId="207">
    <w:nsid w:val="30EADA61"/>
    <w:multiLevelType w:val="hybridMultilevel"/>
    <w:lvl w:ilvl="0">
      <w:lvlJc w:val="left"/>
      <w:lvlText w:val="(%1)"/>
      <w:numFmt w:val="lowerRoman"/>
      <w:start w:val="2"/>
    </w:lvl>
  </w:abstractNum>
  <w:abstractNum w:abstractNumId="208">
    <w:nsid w:val="27179C0B"/>
    <w:multiLevelType w:val="hybridMultilevel"/>
    <w:lvl w:ilvl="0">
      <w:lvlJc w:val="left"/>
      <w:lvlText w:val="(%1)"/>
      <w:numFmt w:val="upperLetter"/>
      <w:start w:val="1"/>
    </w:lvl>
  </w:abstractNum>
  <w:abstractNum w:abstractNumId="209">
    <w:nsid w:val="5E636063"/>
    <w:multiLevelType w:val="hybridMultilevel"/>
    <w:lvl w:ilvl="0">
      <w:lvlJc w:val="left"/>
      <w:lvlText w:val="(%1)"/>
      <w:numFmt w:val="upperLetter"/>
      <w:start w:val="2"/>
    </w:lvl>
  </w:abstractNum>
  <w:abstractNum w:abstractNumId="210">
    <w:nsid w:val="215641AF"/>
    <w:multiLevelType w:val="hybridMultilevel"/>
    <w:lvl w:ilvl="0">
      <w:lvlJc w:val="left"/>
      <w:lvlText w:val="(%1)"/>
      <w:numFmt w:val="lowerRoman"/>
      <w:start w:val="3"/>
    </w:lvl>
  </w:abstractNum>
  <w:abstractNum w:abstractNumId="211">
    <w:nsid w:val="53280662"/>
    <w:multiLevelType w:val="hybridMultilevel"/>
    <w:lvl w:ilvl="0">
      <w:lvlJc w:val="left"/>
      <w:lvlText w:val="(%1)"/>
      <w:numFmt w:val="lowerRoman"/>
      <w:start w:val="5"/>
    </w:lvl>
  </w:abstractNum>
  <w:abstractNum w:abstractNumId="212">
    <w:nsid w:val="46B24DBC"/>
    <w:multiLevelType w:val="hybridMultilevel"/>
    <w:lvl w:ilvl="0">
      <w:lvlJc w:val="left"/>
      <w:lvlText w:val="%1"/>
      <w:numFmt w:val="upperLetter"/>
      <w:start w:val="1"/>
    </w:lvl>
    <w:lvl w:ilvl="1">
      <w:lvlJc w:val="left"/>
      <w:lvlText w:val="(%2)"/>
      <w:numFmt w:val="lowerLetter"/>
      <w:start w:val="3"/>
    </w:lvl>
  </w:abstractNum>
  <w:abstractNum w:abstractNumId="213">
    <w:nsid w:val="75B52783"/>
    <w:multiLevelType w:val="hybridMultilevel"/>
    <w:lvl w:ilvl="0">
      <w:lvlJc w:val="left"/>
      <w:lvlText w:val="(%1)"/>
      <w:numFmt w:val="upperLetter"/>
      <w:start w:val="2"/>
    </w:lvl>
    <w:lvl w:ilvl="1">
      <w:lvlJc w:val="left"/>
      <w:lvlText w:val="%2"/>
      <w:numFmt w:val="lowerLetter"/>
      <w:start w:val="1"/>
    </w:lvl>
  </w:abstractNum>
  <w:abstractNum w:abstractNumId="214">
    <w:nsid w:val="57CE66B4"/>
    <w:multiLevelType w:val="hybridMultilevel"/>
    <w:lvl w:ilvl="0">
      <w:lvlJc w:val="left"/>
      <w:lvlText w:val="%1"/>
      <w:numFmt w:val="lowerLetter"/>
      <w:start w:val="1"/>
    </w:lvl>
    <w:lvl w:ilvl="1">
      <w:lvlJc w:val="left"/>
      <w:lvlText w:val="(%2)"/>
      <w:numFmt w:val="lowerRoman"/>
      <w:start w:val="2"/>
    </w:lvl>
  </w:abstractNum>
  <w:abstractNum w:abstractNumId="215">
    <w:nsid w:val="67A70B69"/>
    <w:multiLevelType w:val="hybridMultilevel"/>
    <w:lvl w:ilvl="0">
      <w:lvlJc w:val="left"/>
      <w:lvlText w:val="(%1)"/>
      <w:numFmt w:val="lowerLetter"/>
      <w:start w:val="4"/>
    </w:lvl>
    <w:lvl w:ilvl="1">
      <w:lvlJc w:val="left"/>
      <w:lvlText w:val="%2"/>
      <w:numFmt w:val="lowerRoman"/>
      <w:start w:val="1"/>
    </w:lvl>
  </w:abstractNum>
  <w:abstractNum w:abstractNumId="216">
    <w:nsid w:val="5953172F"/>
    <w:multiLevelType w:val="hybridMultilevel"/>
    <w:lvl w:ilvl="0">
      <w:lvlJc w:val="left"/>
      <w:lvlText w:val="(%1)"/>
      <w:numFmt w:val="lowerLetter"/>
      <w:start w:val="5"/>
    </w:lvl>
  </w:abstractNum>
  <w:abstractNum w:abstractNumId="217">
    <w:nsid w:val="27EDFE3A"/>
    <w:multiLevelType w:val="hybridMultilevel"/>
    <w:lvl w:ilvl="0">
      <w:lvlJc w:val="left"/>
      <w:lvlText w:val="(%1)"/>
      <w:numFmt w:val="lowerLetter"/>
      <w:start w:val="1"/>
    </w:lvl>
  </w:abstractNum>
  <w:abstractNum w:abstractNumId="218">
    <w:nsid w:val="52AC7DFF"/>
    <w:multiLevelType w:val="hybridMultilevel"/>
    <w:lvl w:ilvl="0">
      <w:lvlJc w:val="left"/>
      <w:lvlText w:val="(%1)"/>
      <w:numFmt w:val="lowerLetter"/>
      <w:start w:val="5"/>
    </w:lvl>
  </w:abstractNum>
  <w:abstractNum w:abstractNumId="219">
    <w:nsid w:val="C4C3AF"/>
    <w:multiLevelType w:val="hybridMultilevel"/>
    <w:lvl w:ilvl="0">
      <w:lvlJc w:val="left"/>
      <w:lvlText w:val="(%1)"/>
      <w:numFmt w:val="lowerLetter"/>
      <w:start w:val="1"/>
    </w:lvl>
  </w:abstractNum>
  <w:abstractNum w:abstractNumId="220">
    <w:nsid w:val="44380727"/>
    <w:multiLevelType w:val="hybridMultilevel"/>
    <w:lvl w:ilvl="0">
      <w:lvlJc w:val="left"/>
      <w:lvlText w:val="(%1)"/>
      <w:numFmt w:val="lowerLetter"/>
      <w:start w:val="1"/>
    </w:lvl>
  </w:abstractNum>
  <w:abstractNum w:abstractNumId="221">
    <w:nsid w:val="6C053B16"/>
    <w:multiLevelType w:val="hybridMultilevel"/>
    <w:lvl w:ilvl="0">
      <w:lvlJc w:val="left"/>
      <w:lvlText w:val="(%1)"/>
      <w:numFmt w:val="lowerLetter"/>
      <w:start w:val="2"/>
    </w:lvl>
    <w:lvl w:ilvl="1">
      <w:lvlJc w:val="left"/>
      <w:lvlText w:val="(%2)"/>
      <w:numFmt w:val="lowerRoman"/>
      <w:start w:val="1"/>
    </w:lvl>
  </w:abstractNum>
  <w:abstractNum w:abstractNumId="222">
    <w:nsid w:val="4F294393"/>
    <w:multiLevelType w:val="hybridMultilevel"/>
    <w:lvl w:ilvl="0">
      <w:lvlJc w:val="left"/>
      <w:lvlText w:val="(%1)"/>
      <w:numFmt w:val="lowerLetter"/>
      <w:start w:val="1"/>
    </w:lvl>
    <w:lvl w:ilvl="1">
      <w:lvlJc w:val="left"/>
      <w:lvlText w:val="(%2)"/>
      <w:numFmt w:val="lowerRoman"/>
      <w:start w:val="1"/>
    </w:lvl>
  </w:abstractNum>
  <w:abstractNum w:abstractNumId="223">
    <w:nsid w:val="5243BFAC"/>
    <w:multiLevelType w:val="hybridMultilevel"/>
    <w:lvl w:ilvl="0">
      <w:lvlJc w:val="left"/>
      <w:lvlText w:val="(%1)"/>
      <w:numFmt w:val="upperLetter"/>
      <w:start w:val="1"/>
    </w:lvl>
  </w:abstractNum>
  <w:abstractNum w:abstractNumId="224">
    <w:nsid w:val="425EB207"/>
    <w:multiLevelType w:val="hybridMultilevel"/>
    <w:lvl w:ilvl="0">
      <w:lvlJc w:val="left"/>
      <w:lvlText w:val="(%1)"/>
      <w:numFmt w:val="lowerLetter"/>
      <w:start w:val="1"/>
    </w:lvl>
  </w:abstractNum>
  <w:abstractNum w:abstractNumId="225">
    <w:nsid w:val="334A6F1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6">
    <w:nsid w:val="2E5B12B8"/>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3"/>
    </w:lvl>
  </w:abstractNum>
  <w:abstractNum w:abstractNumId="227">
    <w:nsid w:val="5C03D76D"/>
    <w:multiLevelType w:val="hybridMultilevel"/>
    <w:lvl w:ilvl="0">
      <w:lvlJc w:val="left"/>
      <w:lvlText w:val="(%1)"/>
      <w:numFmt w:val="lowerRoman"/>
      <w:start w:val="4"/>
    </w:lvl>
  </w:abstractNum>
  <w:abstractNum w:abstractNumId="228">
    <w:nsid w:val="66A48D11"/>
    <w:multiLevelType w:val="hybridMultilevel"/>
    <w:lvl w:ilvl="0">
      <w:lvlJc w:val="left"/>
      <w:lvlText w:val="%1."/>
      <w:numFmt w:val="decimal"/>
      <w:start w:val="1"/>
    </w:lvl>
  </w:abstractNum>
  <w:abstractNum w:abstractNumId="229">
    <w:nsid w:val="56C28E34"/>
    <w:multiLevelType w:val="hybridMultilevel"/>
    <w:lvl w:ilvl="0">
      <w:lvlJc w:val="left"/>
      <w:lvlText w:val="%1."/>
      <w:numFmt w:val="decimal"/>
      <w:start w:val="1"/>
    </w:lvl>
  </w:abstractNum>
  <w:abstractNum w:abstractNumId="230">
    <w:nsid w:val="13916F2D"/>
    <w:multiLevelType w:val="hybridMultilevel"/>
    <w:lvl w:ilvl="0">
      <w:lvlJc w:val="left"/>
      <w:lvlText w:val="%1."/>
      <w:numFmt w:val="decimal"/>
      <w:start w:val="1"/>
    </w:lvl>
  </w:abstractNum>
  <w:abstractNum w:abstractNumId="231">
    <w:nsid w:val="435D38D"/>
    <w:multiLevelType w:val="hybridMultilevel"/>
    <w:lvl w:ilvl="0">
      <w:lvlJc w:val="left"/>
      <w:lvlText w:val="%1."/>
      <w:numFmt w:val="decimal"/>
      <w:start w:val="1"/>
    </w:lvl>
  </w:abstractNum>
  <w:abstractNum w:abstractNumId="232">
    <w:nsid w:val="822C0EF"/>
    <w:multiLevelType w:val="hybridMultilevel"/>
    <w:lvl w:ilvl="0">
      <w:lvlJc w:val="left"/>
      <w:lvlText w:val="%1."/>
      <w:numFmt w:val="decimal"/>
      <w:start w:val="1"/>
    </w:lvl>
  </w:abstractNum>
  <w:abstractNum w:abstractNumId="233">
    <w:nsid w:val="57C5BB4F"/>
    <w:multiLevelType w:val="hybridMultilevel"/>
    <w:lvl w:ilvl="0">
      <w:lvlJc w:val="left"/>
      <w:lvlText w:val="%1."/>
      <w:numFmt w:val="decimal"/>
      <w:start w:val="1"/>
    </w:lvl>
  </w:abstractNum>
  <w:abstractNum w:abstractNumId="234">
    <w:nsid w:val="1803D089"/>
    <w:multiLevelType w:val="hybridMultilevel"/>
    <w:lvl w:ilvl="0">
      <w:lvlJc w:val="left"/>
      <w:lvlText w:val="%1."/>
      <w:numFmt w:val="decimal"/>
      <w:start w:val="1"/>
    </w:lvl>
  </w:abstractNum>
  <w:abstractNum w:abstractNumId="235">
    <w:nsid w:val="4F3A06D4"/>
    <w:multiLevelType w:val="hybridMultilevel"/>
    <w:lvl w:ilvl="0">
      <w:lvlJc w:val="left"/>
      <w:lvlText w:val="%1."/>
      <w:numFmt w:val="decimal"/>
      <w:start w:val="1"/>
    </w:lvl>
  </w:abstractNum>
  <w:abstractNum w:abstractNumId="236">
    <w:nsid w:val="59A377B6"/>
    <w:multiLevelType w:val="hybridMultilevel"/>
    <w:lvl w:ilvl="0">
      <w:lvlJc w:val="left"/>
      <w:lvlText w:val="%1."/>
      <w:numFmt w:val="decimal"/>
      <w:start w:val="1"/>
    </w:lvl>
  </w:abstractNum>
  <w:abstractNum w:abstractNumId="237">
    <w:nsid w:val="48AEB063"/>
    <w:multiLevelType w:val="hybridMultilevel"/>
    <w:lvl w:ilvl="0">
      <w:lvlJc w:val="left"/>
      <w:lvlText w:val="%1."/>
      <w:numFmt w:val="decimal"/>
      <w:start w:val="1"/>
    </w:lvl>
  </w:abstractNum>
  <w:abstractNum w:abstractNumId="238">
    <w:nsid w:val="24E135"/>
    <w:multiLevelType w:val="hybridMultilevel"/>
    <w:lvl w:ilvl="0">
      <w:lvlJc w:val="left"/>
      <w:lvlText w:val="%1."/>
      <w:numFmt w:val="decimal"/>
      <w:start w:val="1"/>
    </w:lvl>
  </w:abstractNum>
  <w:abstractNum w:abstractNumId="239">
    <w:nsid w:val="BB13C1"/>
    <w:multiLevelType w:val="hybridMultilevel"/>
    <w:lvl w:ilvl="0">
      <w:lvlJc w:val="left"/>
      <w:lvlText w:val="%1."/>
      <w:numFmt w:val="decimal"/>
      <w:start w:val="1"/>
    </w:lvl>
  </w:abstractNum>
  <w:abstractNum w:abstractNumId="240">
    <w:nsid w:val="271210C7"/>
    <w:multiLevelType w:val="hybridMultilevel"/>
    <w:lvl w:ilvl="0">
      <w:lvlJc w:val="left"/>
      <w:lvlText w:val="%1."/>
      <w:numFmt w:val="decimal"/>
      <w:start w:val="1"/>
    </w:lvl>
  </w:abstractNum>
  <w:abstractNum w:abstractNumId="241">
    <w:nsid w:val="217B22E4"/>
    <w:multiLevelType w:val="hybridMultilevel"/>
    <w:lvl w:ilvl="0">
      <w:lvlJc w:val="left"/>
      <w:lvlText w:val="%1."/>
      <w:numFmt w:val="decimal"/>
      <w:start w:val="1"/>
    </w:lvl>
  </w:abstractNum>
  <w:abstractNum w:abstractNumId="242">
    <w:nsid w:val="53E31A24"/>
    <w:multiLevelType w:val="hybridMultilevel"/>
    <w:lvl w:ilvl="0">
      <w:lvlJc w:val="left"/>
      <w:lvlText w:val="%1."/>
      <w:numFmt w:val="decimal"/>
      <w:start w:val="1"/>
    </w:lvl>
  </w:abstractNum>
  <w:abstractNum w:abstractNumId="243">
    <w:nsid w:val="6DC45E83"/>
    <w:multiLevelType w:val="hybridMultilevel"/>
    <w:lvl w:ilvl="0">
      <w:lvlJc w:val="left"/>
      <w:lvlText w:val="%1."/>
      <w:numFmt w:val="decimal"/>
      <w:start w:val="1"/>
    </w:lvl>
  </w:abstractNum>
  <w:abstractNum w:abstractNumId="244">
    <w:nsid w:val="17304A67"/>
    <w:multiLevelType w:val="hybridMultilevel"/>
    <w:lvl w:ilvl="0">
      <w:lvlJc w:val="left"/>
      <w:lvlText w:val="%1."/>
      <w:numFmt w:val="decimal"/>
      <w:start w:val="1"/>
    </w:lvl>
  </w:abstractNum>
  <w:abstractNum w:abstractNumId="245">
    <w:nsid w:val="2BB180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2019-12-28T10:24:30Z</dcterms:created>
  <dcterms:modified xsi:type="dcterms:W3CDTF">2019-12-28T10:24:30Z</dcterms:modified>
</cp:coreProperties>
</file>