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0"/>
        <w:spacing w:after="0"/>
        <w:rPr>
          <w:sz w:val="20"/>
          <w:szCs w:val="20"/>
          <w:color w:val="auto"/>
        </w:rPr>
      </w:pPr>
      <w:r>
        <w:rPr>
          <w:rFonts w:ascii="Courier New" w:cs="Courier New" w:eastAsia="Courier New" w:hAnsi="Courier New"/>
          <w:sz w:val="18"/>
          <w:szCs w:val="18"/>
          <w:color w:val="auto"/>
        </w:rPr>
        <w:t>CUSIP NO. G48833118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7"/>
          <w:szCs w:val="17"/>
          <w:color w:val="auto"/>
        </w:rPr>
        <w:t>13G</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8"/>
          <w:szCs w:val="18"/>
          <w:color w:val="auto"/>
        </w:rPr>
        <w:t>Page 1 of 14</w:t>
      </w:r>
    </w:p>
    <w:p>
      <w:pPr>
        <w:spacing w:after="0" w:line="200" w:lineRule="exact"/>
        <w:rPr>
          <w:sz w:val="24"/>
          <w:szCs w:val="24"/>
          <w:color w:val="auto"/>
        </w:rPr>
      </w:pPr>
    </w:p>
    <w:p>
      <w:pPr>
        <w:sectPr>
          <w:pgSz w:w="11900" w:h="16838" w:orient="portrait"/>
          <w:cols w:equalWidth="0" w:num="3">
            <w:col w:w="4360" w:space="720"/>
            <w:col w:w="320" w:space="320"/>
            <w:col w:w="4220"/>
          </w:cols>
          <w:pgMar w:left="520" w:top="501" w:right="1439" w:bottom="1440" w:gutter="0" w:footer="0" w:header="0"/>
        </w:sectPr>
      </w:pPr>
    </w:p>
    <w:p>
      <w:pPr>
        <w:spacing w:after="0" w:line="312" w:lineRule="exact"/>
        <w:rPr>
          <w:sz w:val="24"/>
          <w:szCs w:val="24"/>
          <w:color w:val="auto"/>
        </w:rPr>
      </w:pPr>
    </w:p>
    <w:p>
      <w:pPr>
        <w:ind w:left="3780"/>
        <w:spacing w:after="0"/>
        <w:rPr>
          <w:sz w:val="20"/>
          <w:szCs w:val="20"/>
          <w:color w:val="auto"/>
        </w:rPr>
      </w:pPr>
      <w:r>
        <w:rPr>
          <w:rFonts w:ascii="Courier New" w:cs="Courier New" w:eastAsia="Courier New" w:hAnsi="Courier New"/>
          <w:sz w:val="18"/>
          <w:szCs w:val="18"/>
          <w:color w:val="auto"/>
        </w:rPr>
        <w:t>UNITED STATES</w:t>
      </w:r>
    </w:p>
    <w:p>
      <w:pPr>
        <w:spacing w:after="0" w:line="26" w:lineRule="exact"/>
        <w:rPr>
          <w:sz w:val="24"/>
          <w:szCs w:val="24"/>
          <w:color w:val="auto"/>
        </w:rPr>
      </w:pPr>
    </w:p>
    <w:p>
      <w:pPr>
        <w:ind w:left="272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6"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Washington, D.C. 20549</w:t>
      </w:r>
    </w:p>
    <w:p>
      <w:pPr>
        <w:spacing w:after="0" w:line="269"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SCHEDULE 13G</w:t>
      </w:r>
    </w:p>
    <w:p>
      <w:pPr>
        <w:spacing w:after="0" w:line="269" w:lineRule="exact"/>
        <w:rPr>
          <w:sz w:val="24"/>
          <w:szCs w:val="24"/>
          <w:color w:val="auto"/>
        </w:rPr>
      </w:pPr>
    </w:p>
    <w:p>
      <w:pPr>
        <w:ind w:left="256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6" w:lineRule="exact"/>
        <w:rPr>
          <w:sz w:val="24"/>
          <w:szCs w:val="24"/>
          <w:color w:val="auto"/>
        </w:rPr>
      </w:pPr>
    </w:p>
    <w:p>
      <w:pPr>
        <w:ind w:left="3560"/>
        <w:spacing w:after="0"/>
        <w:rPr>
          <w:sz w:val="20"/>
          <w:szCs w:val="20"/>
          <w:color w:val="auto"/>
        </w:rPr>
      </w:pPr>
      <w:r>
        <w:rPr>
          <w:rFonts w:ascii="Courier New" w:cs="Courier New" w:eastAsia="Courier New" w:hAnsi="Courier New"/>
          <w:sz w:val="18"/>
          <w:szCs w:val="18"/>
          <w:color w:val="auto"/>
        </w:rPr>
        <w:t>(Amendment No. 3)*</w:t>
      </w:r>
    </w:p>
    <w:p>
      <w:pPr>
        <w:spacing w:after="0" w:line="255" w:lineRule="exact"/>
        <w:rPr>
          <w:sz w:val="24"/>
          <w:szCs w:val="24"/>
          <w:color w:val="auto"/>
        </w:rPr>
      </w:pPr>
    </w:p>
    <w:p>
      <w:pPr>
        <w:ind w:left="2560"/>
        <w:spacing w:after="0"/>
        <w:rPr>
          <w:sz w:val="20"/>
          <w:szCs w:val="20"/>
          <w:color w:val="auto"/>
        </w:rPr>
      </w:pPr>
      <w:r>
        <w:rPr>
          <w:rFonts w:ascii="Courier New" w:cs="Courier New" w:eastAsia="Courier New" w:hAnsi="Courier New"/>
          <w:sz w:val="18"/>
          <w:szCs w:val="18"/>
          <w:color w:val="auto"/>
        </w:rPr>
        <w:t>Weatherford International plc</w:t>
      </w:r>
    </w:p>
    <w:p>
      <w:pPr>
        <w:spacing w:after="0" w:line="12" w:lineRule="exact"/>
        <w:rPr>
          <w:sz w:val="24"/>
          <w:szCs w:val="24"/>
          <w:color w:val="auto"/>
        </w:rPr>
      </w:pPr>
    </w:p>
    <w:p>
      <w:pPr>
        <w:ind w:left="3500"/>
        <w:spacing w:after="0"/>
        <w:rPr>
          <w:sz w:val="20"/>
          <w:szCs w:val="20"/>
          <w:color w:val="auto"/>
        </w:rPr>
      </w:pPr>
      <w:r>
        <w:rPr>
          <w:rFonts w:ascii="Courier New" w:cs="Courier New" w:eastAsia="Courier New" w:hAnsi="Courier New"/>
          <w:sz w:val="18"/>
          <w:szCs w:val="18"/>
          <w:color w:val="auto"/>
        </w:rPr>
        <w:t>(Name of Issuer)</w:t>
      </w:r>
    </w:p>
    <w:p>
      <w:pPr>
        <w:spacing w:after="0" w:line="271" w:lineRule="exact"/>
        <w:rPr>
          <w:sz w:val="24"/>
          <w:szCs w:val="24"/>
          <w:color w:val="auto"/>
        </w:rPr>
      </w:pPr>
    </w:p>
    <w:p>
      <w:pPr>
        <w:ind w:left="2560"/>
        <w:spacing w:after="0"/>
        <w:rPr>
          <w:sz w:val="20"/>
          <w:szCs w:val="20"/>
          <w:color w:val="auto"/>
        </w:rPr>
      </w:pPr>
      <w:r>
        <w:rPr>
          <w:rFonts w:ascii="Courier New" w:cs="Courier New" w:eastAsia="Courier New" w:hAnsi="Courier New"/>
          <w:sz w:val="17"/>
          <w:szCs w:val="17"/>
          <w:color w:val="auto"/>
        </w:rPr>
        <w:t>Ordinary Shares, $0.001 par value per share</w:t>
      </w:r>
    </w:p>
    <w:p>
      <w:pPr>
        <w:spacing w:after="0" w:line="2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(Title of Class of Securities)</w:t>
      </w:r>
    </w:p>
    <w:p>
      <w:pPr>
        <w:spacing w:after="0" w:line="269" w:lineRule="exact"/>
        <w:rPr>
          <w:sz w:val="24"/>
          <w:szCs w:val="24"/>
          <w:color w:val="auto"/>
        </w:rPr>
      </w:pPr>
    </w:p>
    <w:p>
      <w:pPr>
        <w:ind w:left="3760"/>
        <w:spacing w:after="0"/>
        <w:rPr>
          <w:sz w:val="20"/>
          <w:szCs w:val="20"/>
          <w:color w:val="auto"/>
        </w:rPr>
      </w:pPr>
      <w:r>
        <w:rPr>
          <w:rFonts w:ascii="Courier New" w:cs="Courier New" w:eastAsia="Courier New" w:hAnsi="Courier New"/>
          <w:sz w:val="18"/>
          <w:szCs w:val="18"/>
          <w:color w:val="auto"/>
        </w:rPr>
        <w:t>G48833118</w:t>
      </w:r>
    </w:p>
    <w:p>
      <w:pPr>
        <w:spacing w:after="0" w:line="26" w:lineRule="exact"/>
        <w:rPr>
          <w:sz w:val="24"/>
          <w:szCs w:val="24"/>
          <w:color w:val="auto"/>
        </w:rPr>
      </w:pPr>
    </w:p>
    <w:p>
      <w:pPr>
        <w:ind w:left="3560"/>
        <w:spacing w:after="0"/>
        <w:rPr>
          <w:sz w:val="20"/>
          <w:szCs w:val="20"/>
          <w:color w:val="auto"/>
        </w:rPr>
      </w:pPr>
      <w:r>
        <w:rPr>
          <w:rFonts w:ascii="Courier New" w:cs="Courier New" w:eastAsia="Courier New" w:hAnsi="Courier New"/>
          <w:sz w:val="18"/>
          <w:szCs w:val="18"/>
          <w:color w:val="auto"/>
        </w:rPr>
        <w:t>(CUSIP Number)</w:t>
      </w:r>
    </w:p>
    <w:p>
      <w:pPr>
        <w:spacing w:after="0" w:line="282" w:lineRule="exact"/>
        <w:rPr>
          <w:sz w:val="24"/>
          <w:szCs w:val="24"/>
          <w:color w:val="auto"/>
        </w:rPr>
      </w:pPr>
    </w:p>
    <w:p>
      <w:pPr>
        <w:ind w:left="3460"/>
        <w:spacing w:after="0"/>
        <w:rPr>
          <w:sz w:val="20"/>
          <w:szCs w:val="20"/>
          <w:color w:val="auto"/>
        </w:rPr>
      </w:pPr>
      <w:r>
        <w:rPr>
          <w:rFonts w:ascii="Courier New" w:cs="Courier New" w:eastAsia="Courier New" w:hAnsi="Courier New"/>
          <w:sz w:val="18"/>
          <w:szCs w:val="18"/>
          <w:color w:val="auto"/>
        </w:rPr>
        <w:t>December 31, 2021</w:t>
      </w:r>
    </w:p>
    <w:p>
      <w:pPr>
        <w:sectPr>
          <w:pgSz w:w="11900" w:h="16838" w:orient="portrait"/>
          <w:cols w:equalWidth="0" w:num="1">
            <w:col w:w="9940"/>
          </w:cols>
          <w:pgMar w:left="520" w:top="501" w:right="1439" w:bottom="1440" w:gutter="0" w:footer="0" w:header="0"/>
          <w:type w:val="continuous"/>
        </w:sectPr>
      </w:pPr>
    </w:p>
    <w:p>
      <w:pPr>
        <w:spacing w:after="0" w:line="242" w:lineRule="exact"/>
        <w:rPr>
          <w:sz w:val="24"/>
          <w:szCs w:val="24"/>
          <w:color w:val="auto"/>
        </w:rPr>
      </w:pPr>
    </w:p>
    <w:p>
      <w:pPr>
        <w:ind w:left="186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71" w:lineRule="exact"/>
        <w:rPr>
          <w:sz w:val="24"/>
          <w:szCs w:val="24"/>
          <w:color w:val="auto"/>
        </w:rPr>
      </w:pPr>
    </w:p>
    <w:p>
      <w:pPr>
        <w:jc w:val="both"/>
        <w:ind w:right="8100" w:firstLine="8"/>
        <w:spacing w:after="0" w:line="221" w:lineRule="exact"/>
        <w:tabs>
          <w:tab w:leader="none" w:pos="432"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1(b) [ ]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1(c) [ ]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1(d)</w:t>
      </w:r>
    </w:p>
    <w:p>
      <w:pPr>
        <w:spacing w:after="0" w:line="271" w:lineRule="exact"/>
        <w:rPr>
          <w:sz w:val="24"/>
          <w:szCs w:val="24"/>
          <w:color w:val="auto"/>
        </w:rPr>
      </w:pPr>
    </w:p>
    <w:p>
      <w:pPr>
        <w:spacing w:after="0" w:line="269"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47" w:lineRule="exact"/>
        <w:rPr>
          <w:sz w:val="24"/>
          <w:szCs w:val="24"/>
          <w:color w:val="auto"/>
        </w:rPr>
      </w:pPr>
    </w:p>
    <w:p>
      <w:pPr>
        <w:ind w:right="100"/>
        <w:spacing w:after="0" w:line="269"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-123190</wp:posOffset>
            </wp:positionH>
            <wp:positionV relativeFrom="paragraph">
              <wp:posOffset>369570</wp:posOffset>
            </wp:positionV>
            <wp:extent cx="7153275"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9940"/>
          </w:cols>
          <w:pgMar w:left="520" w:top="501" w:right="1439" w:bottom="1440" w:gutter="0" w:footer="0" w:header="0"/>
          <w:type w:val="continuous"/>
        </w:sectPr>
      </w:pPr>
    </w:p>
    <w:bookmarkStart w:id="1" w:name="page2"/>
    <w:bookmarkEnd w:id="1"/>
    <w:p>
      <w:pPr>
        <w:spacing w:after="0"/>
        <w:tabs>
          <w:tab w:leader="none" w:pos="4960" w:val="left"/>
          <w:tab w:leader="none" w:pos="5600" w:val="left"/>
        </w:tabs>
        <w:rPr>
          <w:sz w:val="20"/>
          <w:szCs w:val="20"/>
          <w:color w:val="auto"/>
        </w:rPr>
      </w:pPr>
      <w:r>
        <w:rPr>
          <w:rFonts w:ascii="Courier New" w:cs="Courier New" w:eastAsia="Courier New" w:hAnsi="Courier New"/>
          <w:sz w:val="18"/>
          <w:szCs w:val="18"/>
          <w:color w:val="auto"/>
        </w:rPr>
        <w:t>CUSIP NO. G48833118</w:t>
      </w:r>
      <w:r>
        <w:rPr>
          <w:sz w:val="20"/>
          <w:szCs w:val="20"/>
          <w:color w:val="auto"/>
        </w:rPr>
        <w:tab/>
      </w:r>
      <w:r>
        <w:rPr>
          <w:rFonts w:ascii="Courier New" w:cs="Courier New" w:eastAsia="Courier New" w:hAnsi="Courier New"/>
          <w:sz w:val="18"/>
          <w:szCs w:val="18"/>
          <w:color w:val="auto"/>
        </w:rPr>
        <w:t>13G</w:t>
        <w:tab/>
        <w:t>Page 2 of 14</w:t>
      </w:r>
    </w:p>
    <w:p>
      <w:pPr>
        <w:spacing w:after="0" w:line="200" w:lineRule="exact"/>
        <w:rPr>
          <w:sz w:val="20"/>
          <w:szCs w:val="20"/>
          <w:color w:val="auto"/>
        </w:rPr>
      </w:pPr>
    </w:p>
    <w:p>
      <w:pPr>
        <w:spacing w:after="0" w:line="314" w:lineRule="exact"/>
        <w:rPr>
          <w:sz w:val="20"/>
          <w:szCs w:val="20"/>
          <w:color w:val="auto"/>
        </w:rPr>
      </w:pPr>
    </w:p>
    <w:p>
      <w:pPr>
        <w:ind w:left="800" w:right="6059" w:hanging="592"/>
        <w:spacing w:after="0" w:line="532" w:lineRule="auto"/>
        <w:tabs>
          <w:tab w:leader="none" w:pos="848"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Franklin Resources, Inc.</w:t>
      </w:r>
    </w:p>
    <w:p>
      <w:pPr>
        <w:ind w:left="860" w:hanging="6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69"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(a)</w:t>
      </w:r>
    </w:p>
    <w:p>
      <w:pPr>
        <w:spacing w:after="0" w:line="26" w:lineRule="exact"/>
        <w:rPr>
          <w:sz w:val="20"/>
          <w:szCs w:val="20"/>
          <w:color w:val="auto"/>
        </w:rPr>
      </w:pPr>
    </w:p>
    <w:p>
      <w:pPr>
        <w:ind w:left="1240" w:hanging="432"/>
        <w:spacing w:after="0"/>
        <w:tabs>
          <w:tab w:leader="none" w:pos="124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68"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70" w:lineRule="exact"/>
        <w:rPr>
          <w:rFonts w:ascii="Courier New" w:cs="Courier New" w:eastAsia="Courier New" w:hAnsi="Courier New"/>
          <w:sz w:val="18"/>
          <w:szCs w:val="18"/>
          <w:color w:val="auto"/>
        </w:rPr>
      </w:pPr>
    </w:p>
    <w:p>
      <w:pPr>
        <w:ind w:left="800" w:right="5099" w:hanging="592"/>
        <w:spacing w:after="0" w:line="532" w:lineRule="auto"/>
        <w:tabs>
          <w:tab w:leader="none" w:pos="848"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ind w:left="200"/>
        <w:spacing w:after="0" w:line="238" w:lineRule="auto"/>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71" w:lineRule="exact"/>
        <w:rPr>
          <w:sz w:val="20"/>
          <w:szCs w:val="20"/>
          <w:color w:val="auto"/>
        </w:rPr>
      </w:pPr>
    </w:p>
    <w:p>
      <w:pPr>
        <w:ind w:left="800" w:right="7139" w:hanging="592"/>
        <w:spacing w:after="0" w:line="553" w:lineRule="auto"/>
        <w:tabs>
          <w:tab w:leader="none" w:pos="84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(See Item 4)</w:t>
      </w:r>
    </w:p>
    <w:p>
      <w:pPr>
        <w:spacing w:after="0" w:line="5" w:lineRule="exact"/>
        <w:rPr>
          <w:rFonts w:ascii="Courier New" w:cs="Courier New" w:eastAsia="Courier New" w:hAnsi="Courier New"/>
          <w:sz w:val="18"/>
          <w:szCs w:val="18"/>
          <w:color w:val="auto"/>
        </w:rPr>
      </w:pPr>
    </w:p>
    <w:p>
      <w:pPr>
        <w:ind w:left="800" w:right="6939" w:hanging="592"/>
        <w:spacing w:after="0" w:line="553" w:lineRule="auto"/>
        <w:tabs>
          <w:tab w:leader="none" w:pos="84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5" w:lineRule="exact"/>
        <w:rPr>
          <w:rFonts w:ascii="Courier New" w:cs="Courier New" w:eastAsia="Courier New" w:hAnsi="Courier New"/>
          <w:sz w:val="18"/>
          <w:szCs w:val="18"/>
          <w:color w:val="auto"/>
        </w:rPr>
      </w:pPr>
    </w:p>
    <w:p>
      <w:pPr>
        <w:ind w:left="800" w:right="6599" w:hanging="592"/>
        <w:spacing w:after="0" w:line="553" w:lineRule="auto"/>
        <w:tabs>
          <w:tab w:leader="none" w:pos="84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5" w:lineRule="exact"/>
        <w:rPr>
          <w:rFonts w:ascii="Courier New" w:cs="Courier New" w:eastAsia="Courier New" w:hAnsi="Courier New"/>
          <w:sz w:val="18"/>
          <w:szCs w:val="18"/>
          <w:color w:val="auto"/>
        </w:rPr>
      </w:pPr>
    </w:p>
    <w:p>
      <w:pPr>
        <w:ind w:left="800" w:right="6399" w:hanging="592"/>
        <w:spacing w:after="0" w:line="553" w:lineRule="auto"/>
        <w:tabs>
          <w:tab w:leader="none" w:pos="84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5" w:lineRule="exact"/>
        <w:rPr>
          <w:rFonts w:ascii="Courier New" w:cs="Courier New" w:eastAsia="Courier New" w:hAnsi="Courier New"/>
          <w:sz w:val="18"/>
          <w:szCs w:val="18"/>
          <w:color w:val="auto"/>
        </w:rPr>
      </w:pPr>
    </w:p>
    <w:p>
      <w:pPr>
        <w:ind w:left="800" w:right="2499" w:hanging="592"/>
        <w:spacing w:after="0" w:line="532" w:lineRule="auto"/>
        <w:tabs>
          <w:tab w:leader="none" w:pos="84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10,811,224</w:t>
      </w:r>
    </w:p>
    <w:p>
      <w:pPr>
        <w:ind w:left="860" w:hanging="652"/>
        <w:spacing w:after="0"/>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200" w:lineRule="exact"/>
        <w:rPr>
          <w:sz w:val="20"/>
          <w:szCs w:val="20"/>
          <w:color w:val="auto"/>
        </w:rPr>
      </w:pPr>
    </w:p>
    <w:p>
      <w:pPr>
        <w:spacing w:after="0" w:line="300" w:lineRule="exact"/>
        <w:rPr>
          <w:sz w:val="20"/>
          <w:szCs w:val="20"/>
          <w:color w:val="auto"/>
        </w:rPr>
      </w:pPr>
    </w:p>
    <w:p>
      <w:pPr>
        <w:ind w:left="800" w:right="3699" w:hanging="592"/>
        <w:spacing w:after="0" w:line="532" w:lineRule="auto"/>
        <w:tabs>
          <w:tab w:leader="none" w:pos="848"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15.4%</w:t>
      </w:r>
    </w:p>
    <w:p>
      <w:pPr>
        <w:ind w:left="860" w:hanging="6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69"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HC, CO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230505</wp:posOffset>
            </wp:positionV>
            <wp:extent cx="7153275"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9839"/>
          </w:cols>
          <w:pgMar w:left="620" w:top="636" w:right="1440" w:bottom="1440" w:gutter="0" w:footer="0" w:header="0"/>
        </w:sectPr>
      </w:pPr>
    </w:p>
    <w:bookmarkStart w:id="2" w:name="page3"/>
    <w:bookmarkEnd w:id="2"/>
    <w:p>
      <w:pPr>
        <w:spacing w:after="0"/>
        <w:tabs>
          <w:tab w:leader="none" w:pos="4960" w:val="left"/>
          <w:tab w:leader="none" w:pos="5600" w:val="left"/>
        </w:tabs>
        <w:rPr>
          <w:sz w:val="20"/>
          <w:szCs w:val="20"/>
          <w:color w:val="auto"/>
        </w:rPr>
      </w:pPr>
      <w:r>
        <w:rPr>
          <w:rFonts w:ascii="Courier New" w:cs="Courier New" w:eastAsia="Courier New" w:hAnsi="Courier New"/>
          <w:sz w:val="18"/>
          <w:szCs w:val="18"/>
          <w:color w:val="auto"/>
        </w:rPr>
        <w:t>CUSIP NO. G48833118</w:t>
      </w:r>
      <w:r>
        <w:rPr>
          <w:sz w:val="20"/>
          <w:szCs w:val="20"/>
          <w:color w:val="auto"/>
        </w:rPr>
        <w:tab/>
      </w:r>
      <w:r>
        <w:rPr>
          <w:rFonts w:ascii="Courier New" w:cs="Courier New" w:eastAsia="Courier New" w:hAnsi="Courier New"/>
          <w:sz w:val="18"/>
          <w:szCs w:val="18"/>
          <w:color w:val="auto"/>
        </w:rPr>
        <w:t>13G</w:t>
        <w:tab/>
        <w:t>Page 3 of 14</w:t>
      </w:r>
    </w:p>
    <w:p>
      <w:pPr>
        <w:spacing w:after="0" w:line="200" w:lineRule="exact"/>
        <w:rPr>
          <w:sz w:val="20"/>
          <w:szCs w:val="20"/>
          <w:color w:val="auto"/>
        </w:rPr>
      </w:pPr>
    </w:p>
    <w:p>
      <w:pPr>
        <w:spacing w:after="0" w:line="314" w:lineRule="exact"/>
        <w:rPr>
          <w:sz w:val="20"/>
          <w:szCs w:val="20"/>
          <w:color w:val="auto"/>
        </w:rPr>
      </w:pPr>
    </w:p>
    <w:p>
      <w:pPr>
        <w:ind w:left="800" w:right="6059" w:hanging="592"/>
        <w:spacing w:after="0" w:line="553" w:lineRule="auto"/>
        <w:tabs>
          <w:tab w:leader="none" w:pos="848"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Charles B. Johnson</w:t>
      </w:r>
    </w:p>
    <w:p>
      <w:pPr>
        <w:spacing w:after="0" w:line="3"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69"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(a)</w:t>
      </w:r>
    </w:p>
    <w:p>
      <w:pPr>
        <w:spacing w:after="0" w:line="26" w:lineRule="exact"/>
        <w:rPr>
          <w:sz w:val="20"/>
          <w:szCs w:val="20"/>
          <w:color w:val="auto"/>
        </w:rPr>
      </w:pPr>
    </w:p>
    <w:p>
      <w:pPr>
        <w:ind w:left="1240" w:hanging="432"/>
        <w:spacing w:after="0"/>
        <w:tabs>
          <w:tab w:leader="none" w:pos="124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68"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70" w:lineRule="exact"/>
        <w:rPr>
          <w:rFonts w:ascii="Courier New" w:cs="Courier New" w:eastAsia="Courier New" w:hAnsi="Courier New"/>
          <w:sz w:val="18"/>
          <w:szCs w:val="18"/>
          <w:color w:val="auto"/>
        </w:rPr>
      </w:pPr>
    </w:p>
    <w:p>
      <w:pPr>
        <w:ind w:left="800" w:right="5099" w:hanging="592"/>
        <w:spacing w:after="0" w:line="553" w:lineRule="auto"/>
        <w:tabs>
          <w:tab w:leader="none" w:pos="84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3"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71" w:lineRule="exact"/>
        <w:rPr>
          <w:sz w:val="20"/>
          <w:szCs w:val="20"/>
          <w:color w:val="auto"/>
        </w:rPr>
      </w:pPr>
    </w:p>
    <w:p>
      <w:pPr>
        <w:ind w:left="800" w:right="7139" w:hanging="592"/>
        <w:spacing w:after="0" w:line="532" w:lineRule="auto"/>
        <w:tabs>
          <w:tab w:leader="none" w:pos="84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(See Item 4)</w:t>
      </w:r>
    </w:p>
    <w:p>
      <w:pPr>
        <w:ind w:left="800" w:right="6939" w:hanging="592"/>
        <w:spacing w:after="0" w:line="532" w:lineRule="auto"/>
        <w:tabs>
          <w:tab w:leader="none" w:pos="84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ind w:left="800" w:right="6599" w:hanging="592"/>
        <w:spacing w:after="0" w:line="532" w:lineRule="auto"/>
        <w:tabs>
          <w:tab w:leader="none" w:pos="84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ind w:left="800" w:right="6399" w:hanging="592"/>
        <w:spacing w:after="0" w:line="532" w:lineRule="auto"/>
        <w:tabs>
          <w:tab w:leader="none" w:pos="84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ind w:left="800" w:right="2499" w:hanging="592"/>
        <w:spacing w:after="0" w:line="532" w:lineRule="auto"/>
        <w:tabs>
          <w:tab w:leader="none" w:pos="84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10,811,224</w:t>
      </w:r>
    </w:p>
    <w:p>
      <w:pPr>
        <w:ind w:left="860" w:hanging="652"/>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200" w:lineRule="exact"/>
        <w:rPr>
          <w:sz w:val="20"/>
          <w:szCs w:val="20"/>
          <w:color w:val="auto"/>
        </w:rPr>
      </w:pPr>
    </w:p>
    <w:p>
      <w:pPr>
        <w:spacing w:after="0" w:line="300" w:lineRule="exact"/>
        <w:rPr>
          <w:sz w:val="20"/>
          <w:szCs w:val="20"/>
          <w:color w:val="auto"/>
        </w:rPr>
      </w:pPr>
    </w:p>
    <w:p>
      <w:pPr>
        <w:ind w:left="800" w:right="3699" w:hanging="592"/>
        <w:spacing w:after="0" w:line="532" w:lineRule="auto"/>
        <w:tabs>
          <w:tab w:leader="none" w:pos="848"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15.4%</w:t>
      </w:r>
    </w:p>
    <w:p>
      <w:pPr>
        <w:ind w:left="860" w:hanging="652"/>
        <w:spacing w:after="0"/>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69"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HC, IN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230505</wp:posOffset>
            </wp:positionV>
            <wp:extent cx="71532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9839"/>
          </w:cols>
          <w:pgMar w:left="620" w:top="636" w:right="1440" w:bottom="1440" w:gutter="0" w:footer="0" w:header="0"/>
        </w:sectPr>
      </w:pPr>
    </w:p>
    <w:bookmarkStart w:id="3" w:name="page4"/>
    <w:bookmarkEnd w:id="3"/>
    <w:p>
      <w:pPr>
        <w:spacing w:after="0"/>
        <w:tabs>
          <w:tab w:leader="none" w:pos="4960" w:val="left"/>
          <w:tab w:leader="none" w:pos="5600" w:val="left"/>
        </w:tabs>
        <w:rPr>
          <w:sz w:val="20"/>
          <w:szCs w:val="20"/>
          <w:color w:val="auto"/>
        </w:rPr>
      </w:pPr>
      <w:r>
        <w:rPr>
          <w:rFonts w:ascii="Courier New" w:cs="Courier New" w:eastAsia="Courier New" w:hAnsi="Courier New"/>
          <w:sz w:val="18"/>
          <w:szCs w:val="18"/>
          <w:color w:val="auto"/>
        </w:rPr>
        <w:t>CUSIP NO. G48833118</w:t>
      </w:r>
      <w:r>
        <w:rPr>
          <w:sz w:val="20"/>
          <w:szCs w:val="20"/>
          <w:color w:val="auto"/>
        </w:rPr>
        <w:tab/>
      </w:r>
      <w:r>
        <w:rPr>
          <w:rFonts w:ascii="Courier New" w:cs="Courier New" w:eastAsia="Courier New" w:hAnsi="Courier New"/>
          <w:sz w:val="18"/>
          <w:szCs w:val="18"/>
          <w:color w:val="auto"/>
        </w:rPr>
        <w:t>13G</w:t>
        <w:tab/>
        <w:t>Page 4 of 14</w:t>
      </w:r>
    </w:p>
    <w:p>
      <w:pPr>
        <w:spacing w:after="0" w:line="200" w:lineRule="exact"/>
        <w:rPr>
          <w:sz w:val="20"/>
          <w:szCs w:val="20"/>
          <w:color w:val="auto"/>
        </w:rPr>
      </w:pPr>
    </w:p>
    <w:p>
      <w:pPr>
        <w:spacing w:after="0" w:line="314" w:lineRule="exact"/>
        <w:rPr>
          <w:sz w:val="20"/>
          <w:szCs w:val="20"/>
          <w:color w:val="auto"/>
        </w:rPr>
      </w:pPr>
    </w:p>
    <w:p>
      <w:pPr>
        <w:ind w:left="800" w:right="6059" w:hanging="592"/>
        <w:spacing w:after="0" w:line="553" w:lineRule="auto"/>
        <w:tabs>
          <w:tab w:leader="none" w:pos="848"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Rupert H. Johnson, Jr.</w:t>
      </w:r>
    </w:p>
    <w:p>
      <w:pPr>
        <w:spacing w:after="0" w:line="3"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69"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(a)</w:t>
      </w:r>
    </w:p>
    <w:p>
      <w:pPr>
        <w:spacing w:after="0" w:line="26" w:lineRule="exact"/>
        <w:rPr>
          <w:sz w:val="20"/>
          <w:szCs w:val="20"/>
          <w:color w:val="auto"/>
        </w:rPr>
      </w:pPr>
    </w:p>
    <w:p>
      <w:pPr>
        <w:ind w:left="1240" w:hanging="432"/>
        <w:spacing w:after="0"/>
        <w:tabs>
          <w:tab w:leader="none" w:pos="124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68"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70" w:lineRule="exact"/>
        <w:rPr>
          <w:rFonts w:ascii="Courier New" w:cs="Courier New" w:eastAsia="Courier New" w:hAnsi="Courier New"/>
          <w:sz w:val="18"/>
          <w:szCs w:val="18"/>
          <w:color w:val="auto"/>
        </w:rPr>
      </w:pPr>
    </w:p>
    <w:p>
      <w:pPr>
        <w:ind w:left="800" w:right="5099" w:hanging="592"/>
        <w:spacing w:after="0" w:line="553" w:lineRule="auto"/>
        <w:tabs>
          <w:tab w:leader="none" w:pos="848"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3"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71" w:lineRule="exact"/>
        <w:rPr>
          <w:sz w:val="20"/>
          <w:szCs w:val="20"/>
          <w:color w:val="auto"/>
        </w:rPr>
      </w:pPr>
    </w:p>
    <w:p>
      <w:pPr>
        <w:ind w:left="800" w:right="7139" w:hanging="592"/>
        <w:spacing w:after="0" w:line="532" w:lineRule="auto"/>
        <w:tabs>
          <w:tab w:leader="none" w:pos="84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(See Item 4)</w:t>
      </w:r>
    </w:p>
    <w:p>
      <w:pPr>
        <w:ind w:left="800" w:right="6939" w:hanging="592"/>
        <w:spacing w:after="0" w:line="532" w:lineRule="auto"/>
        <w:tabs>
          <w:tab w:leader="none" w:pos="84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ind w:left="800" w:right="6599" w:hanging="592"/>
        <w:spacing w:after="0" w:line="532" w:lineRule="auto"/>
        <w:tabs>
          <w:tab w:leader="none" w:pos="84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ind w:left="800" w:right="6399" w:hanging="592"/>
        <w:spacing w:after="0" w:line="532" w:lineRule="auto"/>
        <w:tabs>
          <w:tab w:leader="none" w:pos="84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ind w:left="800" w:right="2499" w:hanging="592"/>
        <w:spacing w:after="0" w:line="532" w:lineRule="auto"/>
        <w:tabs>
          <w:tab w:leader="none" w:pos="84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10,811,224</w:t>
      </w:r>
    </w:p>
    <w:p>
      <w:pPr>
        <w:ind w:left="860" w:hanging="652"/>
        <w:spacing w:after="0"/>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200" w:lineRule="exact"/>
        <w:rPr>
          <w:sz w:val="20"/>
          <w:szCs w:val="20"/>
          <w:color w:val="auto"/>
        </w:rPr>
      </w:pPr>
    </w:p>
    <w:p>
      <w:pPr>
        <w:spacing w:after="0" w:line="300" w:lineRule="exact"/>
        <w:rPr>
          <w:sz w:val="20"/>
          <w:szCs w:val="20"/>
          <w:color w:val="auto"/>
        </w:rPr>
      </w:pPr>
    </w:p>
    <w:p>
      <w:pPr>
        <w:ind w:left="800" w:right="3699" w:hanging="592"/>
        <w:spacing w:after="0" w:line="532" w:lineRule="auto"/>
        <w:tabs>
          <w:tab w:leader="none" w:pos="848"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15.4%</w:t>
      </w:r>
    </w:p>
    <w:p>
      <w:pPr>
        <w:ind w:left="860" w:hanging="652"/>
        <w:spacing w:after="0"/>
        <w:tabs>
          <w:tab w:leader="none" w:pos="8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69"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HC, IN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230505</wp:posOffset>
            </wp:positionV>
            <wp:extent cx="71532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9839"/>
          </w:cols>
          <w:pgMar w:left="620" w:top="636" w:right="1440" w:bottom="1440" w:gutter="0" w:footer="0" w:header="0"/>
        </w:sectPr>
      </w:pPr>
    </w:p>
    <w:bookmarkStart w:id="4" w:name="page5"/>
    <w:bookmarkEnd w:id="4"/>
    <w:p>
      <w:pPr>
        <w:spacing w:after="0"/>
        <w:tabs>
          <w:tab w:leader="none" w:pos="4960" w:val="left"/>
          <w:tab w:leader="none" w:pos="5600" w:val="left"/>
        </w:tabs>
        <w:rPr>
          <w:sz w:val="20"/>
          <w:szCs w:val="20"/>
          <w:color w:val="auto"/>
        </w:rPr>
      </w:pPr>
      <w:r>
        <w:rPr>
          <w:rFonts w:ascii="Courier New" w:cs="Courier New" w:eastAsia="Courier New" w:hAnsi="Courier New"/>
          <w:sz w:val="18"/>
          <w:szCs w:val="18"/>
          <w:color w:val="auto"/>
        </w:rPr>
        <w:t>CUSIP NO. G48833118</w:t>
      </w:r>
      <w:r>
        <w:rPr>
          <w:sz w:val="20"/>
          <w:szCs w:val="20"/>
          <w:color w:val="auto"/>
        </w:rPr>
        <w:tab/>
      </w:r>
      <w:r>
        <w:rPr>
          <w:rFonts w:ascii="Courier New" w:cs="Courier New" w:eastAsia="Courier New" w:hAnsi="Courier New"/>
          <w:sz w:val="18"/>
          <w:szCs w:val="18"/>
          <w:color w:val="auto"/>
        </w:rPr>
        <w:t>13G</w:t>
        <w:tab/>
        <w:t>Page 5 of 14</w:t>
      </w:r>
    </w:p>
    <w:p>
      <w:pPr>
        <w:spacing w:after="0" w:line="200" w:lineRule="exact"/>
        <w:rPr>
          <w:sz w:val="20"/>
          <w:szCs w:val="20"/>
          <w:color w:val="auto"/>
        </w:rPr>
      </w:pPr>
    </w:p>
    <w:p>
      <w:pPr>
        <w:spacing w:after="0" w:line="314" w:lineRule="exact"/>
        <w:rPr>
          <w:sz w:val="20"/>
          <w:szCs w:val="20"/>
          <w:color w:val="auto"/>
        </w:rPr>
      </w:pPr>
    </w:p>
    <w:p>
      <w:pPr>
        <w:ind w:left="800" w:right="6059" w:hanging="592"/>
        <w:spacing w:after="0" w:line="532" w:lineRule="auto"/>
        <w:tabs>
          <w:tab w:leader="none" w:pos="848"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Franklin Advisers, Inc.</w:t>
      </w:r>
    </w:p>
    <w:p>
      <w:pPr>
        <w:ind w:left="860" w:hanging="652"/>
        <w:spacing w:after="0"/>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69"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(a)</w:t>
      </w:r>
    </w:p>
    <w:p>
      <w:pPr>
        <w:spacing w:after="0" w:line="26" w:lineRule="exact"/>
        <w:rPr>
          <w:sz w:val="20"/>
          <w:szCs w:val="20"/>
          <w:color w:val="auto"/>
        </w:rPr>
      </w:pPr>
    </w:p>
    <w:p>
      <w:pPr>
        <w:ind w:left="1240" w:hanging="432"/>
        <w:spacing w:after="0"/>
        <w:tabs>
          <w:tab w:leader="none" w:pos="124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68"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70" w:lineRule="exact"/>
        <w:rPr>
          <w:rFonts w:ascii="Courier New" w:cs="Courier New" w:eastAsia="Courier New" w:hAnsi="Courier New"/>
          <w:sz w:val="18"/>
          <w:szCs w:val="18"/>
          <w:color w:val="auto"/>
        </w:rPr>
      </w:pPr>
    </w:p>
    <w:p>
      <w:pPr>
        <w:ind w:left="800" w:right="5099" w:hanging="592"/>
        <w:spacing w:after="0" w:line="532" w:lineRule="auto"/>
        <w:tabs>
          <w:tab w:leader="none" w:pos="848"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California</w:t>
      </w:r>
    </w:p>
    <w:p>
      <w:pPr>
        <w:ind w:left="200"/>
        <w:spacing w:after="0" w:line="238" w:lineRule="auto"/>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71" w:lineRule="exact"/>
        <w:rPr>
          <w:sz w:val="20"/>
          <w:szCs w:val="20"/>
          <w:color w:val="auto"/>
        </w:rPr>
      </w:pPr>
    </w:p>
    <w:p>
      <w:pPr>
        <w:ind w:left="800" w:right="7139" w:hanging="592"/>
        <w:spacing w:after="0" w:line="553" w:lineRule="auto"/>
        <w:tabs>
          <w:tab w:leader="none" w:pos="84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10,811,224</w:t>
      </w:r>
    </w:p>
    <w:p>
      <w:pPr>
        <w:spacing w:after="0" w:line="5" w:lineRule="exact"/>
        <w:rPr>
          <w:rFonts w:ascii="Courier New" w:cs="Courier New" w:eastAsia="Courier New" w:hAnsi="Courier New"/>
          <w:sz w:val="18"/>
          <w:szCs w:val="18"/>
          <w:color w:val="auto"/>
        </w:rPr>
      </w:pPr>
    </w:p>
    <w:p>
      <w:pPr>
        <w:ind w:left="800" w:right="6939" w:hanging="592"/>
        <w:spacing w:after="0" w:line="532" w:lineRule="auto"/>
        <w:tabs>
          <w:tab w:leader="none" w:pos="84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w:t>
      </w:r>
    </w:p>
    <w:p>
      <w:pPr>
        <w:ind w:left="800" w:right="6599" w:hanging="592"/>
        <w:spacing w:after="0" w:line="553" w:lineRule="auto"/>
        <w:tabs>
          <w:tab w:leader="none" w:pos="84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10,811,224</w:t>
      </w:r>
    </w:p>
    <w:p>
      <w:pPr>
        <w:spacing w:after="0" w:line="5" w:lineRule="exact"/>
        <w:rPr>
          <w:rFonts w:ascii="Courier New" w:cs="Courier New" w:eastAsia="Courier New" w:hAnsi="Courier New"/>
          <w:sz w:val="18"/>
          <w:szCs w:val="18"/>
          <w:color w:val="auto"/>
        </w:rPr>
      </w:pPr>
    </w:p>
    <w:p>
      <w:pPr>
        <w:ind w:left="800" w:right="6399" w:hanging="592"/>
        <w:spacing w:after="0" w:line="532" w:lineRule="auto"/>
        <w:tabs>
          <w:tab w:leader="none" w:pos="84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ind w:left="800" w:right="2499" w:hanging="592"/>
        <w:spacing w:after="0" w:line="532" w:lineRule="auto"/>
        <w:tabs>
          <w:tab w:leader="none" w:pos="84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10,811,224</w:t>
      </w:r>
    </w:p>
    <w:p>
      <w:pPr>
        <w:ind w:left="860" w:hanging="652"/>
        <w:spacing w:after="0"/>
        <w:tabs>
          <w:tab w:leader="none" w:pos="8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200" w:lineRule="exact"/>
        <w:rPr>
          <w:sz w:val="20"/>
          <w:szCs w:val="20"/>
          <w:color w:val="auto"/>
        </w:rPr>
      </w:pPr>
    </w:p>
    <w:p>
      <w:pPr>
        <w:spacing w:after="0" w:line="300" w:lineRule="exact"/>
        <w:rPr>
          <w:sz w:val="20"/>
          <w:szCs w:val="20"/>
          <w:color w:val="auto"/>
        </w:rPr>
      </w:pPr>
    </w:p>
    <w:p>
      <w:pPr>
        <w:ind w:left="800" w:right="3699" w:hanging="592"/>
        <w:spacing w:after="0" w:line="532" w:lineRule="auto"/>
        <w:tabs>
          <w:tab w:leader="none" w:pos="848"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15.4%</w:t>
      </w:r>
    </w:p>
    <w:p>
      <w:pPr>
        <w:ind w:left="860" w:hanging="652"/>
        <w:spacing w:after="0"/>
        <w:tabs>
          <w:tab w:leader="none" w:pos="8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69"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IA, CO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230505</wp:posOffset>
            </wp:positionV>
            <wp:extent cx="71532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9839"/>
          </w:cols>
          <w:pgMar w:left="620" w:top="636" w:right="1440" w:bottom="1440" w:gutter="0" w:footer="0" w:header="0"/>
        </w:sectPr>
      </w:pPr>
    </w:p>
    <w:bookmarkStart w:id="5" w:name="page6"/>
    <w:bookmarkEnd w:id="5"/>
    <w:p>
      <w:pPr>
        <w:spacing w:after="0"/>
        <w:tabs>
          <w:tab w:leader="none" w:pos="4960" w:val="left"/>
          <w:tab w:leader="none" w:pos="5600" w:val="left"/>
        </w:tabs>
        <w:rPr>
          <w:sz w:val="20"/>
          <w:szCs w:val="20"/>
          <w:color w:val="auto"/>
        </w:rPr>
      </w:pPr>
      <w:r>
        <w:rPr>
          <w:rFonts w:ascii="Courier New" w:cs="Courier New" w:eastAsia="Courier New" w:hAnsi="Courier New"/>
          <w:sz w:val="18"/>
          <w:szCs w:val="18"/>
          <w:color w:val="auto"/>
        </w:rPr>
        <w:t>CUSIP NO. G48833118</w:t>
      </w:r>
      <w:r>
        <w:rPr>
          <w:sz w:val="20"/>
          <w:szCs w:val="20"/>
          <w:color w:val="auto"/>
        </w:rPr>
        <w:tab/>
      </w:r>
      <w:r>
        <w:rPr>
          <w:rFonts w:ascii="Courier New" w:cs="Courier New" w:eastAsia="Courier New" w:hAnsi="Courier New"/>
          <w:sz w:val="18"/>
          <w:szCs w:val="18"/>
          <w:color w:val="auto"/>
        </w:rPr>
        <w:t>13G</w:t>
        <w:tab/>
        <w:t>Page 6 of 14</w:t>
      </w:r>
    </w:p>
    <w:p>
      <w:pPr>
        <w:spacing w:after="0" w:line="200" w:lineRule="exact"/>
        <w:rPr>
          <w:sz w:val="20"/>
          <w:szCs w:val="20"/>
          <w:color w:val="auto"/>
        </w:rPr>
      </w:pPr>
    </w:p>
    <w:p>
      <w:pPr>
        <w:spacing w:after="0" w:line="312"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Item 1.</w:t>
      </w:r>
    </w:p>
    <w:p>
      <w:pPr>
        <w:spacing w:after="0" w:line="269" w:lineRule="exact"/>
        <w:rPr>
          <w:sz w:val="20"/>
          <w:szCs w:val="20"/>
          <w:color w:val="auto"/>
        </w:rPr>
      </w:pPr>
    </w:p>
    <w:p>
      <w:pPr>
        <w:ind w:left="860" w:hanging="652"/>
        <w:spacing w:after="0"/>
        <w:tabs>
          <w:tab w:leader="none" w:pos="8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55"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Weatherford International plc</w:t>
      </w:r>
    </w:p>
    <w:p>
      <w:pPr>
        <w:spacing w:after="0" w:line="242" w:lineRule="exact"/>
        <w:rPr>
          <w:sz w:val="20"/>
          <w:szCs w:val="20"/>
          <w:color w:val="auto"/>
        </w:rPr>
      </w:pPr>
    </w:p>
    <w:p>
      <w:pPr>
        <w:ind w:left="860" w:hanging="652"/>
        <w:spacing w:after="0"/>
        <w:tabs>
          <w:tab w:leader="none" w:pos="8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55" w:lineRule="exact"/>
        <w:rPr>
          <w:sz w:val="20"/>
          <w:szCs w:val="20"/>
          <w:color w:val="auto"/>
        </w:rPr>
      </w:pPr>
    </w:p>
    <w:p>
      <w:pPr>
        <w:ind w:left="900"/>
        <w:spacing w:after="0"/>
        <w:rPr>
          <w:sz w:val="20"/>
          <w:szCs w:val="20"/>
          <w:color w:val="auto"/>
        </w:rPr>
      </w:pPr>
      <w:r>
        <w:rPr>
          <w:rFonts w:ascii="Courier New" w:cs="Courier New" w:eastAsia="Courier New" w:hAnsi="Courier New"/>
          <w:sz w:val="18"/>
          <w:szCs w:val="18"/>
          <w:color w:val="auto"/>
        </w:rPr>
        <w:t>2000 St. James Place</w:t>
      </w:r>
    </w:p>
    <w:p>
      <w:pPr>
        <w:spacing w:after="0" w:line="12" w:lineRule="exact"/>
        <w:rPr>
          <w:sz w:val="20"/>
          <w:szCs w:val="20"/>
          <w:color w:val="auto"/>
        </w:rPr>
      </w:pPr>
    </w:p>
    <w:p>
      <w:pPr>
        <w:ind w:left="900"/>
        <w:spacing w:after="0"/>
        <w:rPr>
          <w:sz w:val="20"/>
          <w:szCs w:val="20"/>
          <w:color w:val="auto"/>
        </w:rPr>
      </w:pPr>
      <w:r>
        <w:rPr>
          <w:rFonts w:ascii="Courier New" w:cs="Courier New" w:eastAsia="Courier New" w:hAnsi="Courier New"/>
          <w:sz w:val="18"/>
          <w:szCs w:val="18"/>
          <w:color w:val="auto"/>
        </w:rPr>
        <w:t>Houston, TX 77056</w:t>
      </w:r>
    </w:p>
    <w:p>
      <w:pPr>
        <w:spacing w:after="0" w:line="269"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Item 2.</w:t>
      </w:r>
    </w:p>
    <w:p>
      <w:pPr>
        <w:spacing w:after="0" w:line="269" w:lineRule="exact"/>
        <w:rPr>
          <w:sz w:val="20"/>
          <w:szCs w:val="20"/>
          <w:color w:val="auto"/>
        </w:rPr>
      </w:pPr>
    </w:p>
    <w:p>
      <w:pPr>
        <w:ind w:left="860" w:hanging="652"/>
        <w:spacing w:after="0"/>
        <w:tabs>
          <w:tab w:leader="none" w:pos="8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53" w:lineRule="exact"/>
        <w:rPr>
          <w:sz w:val="20"/>
          <w:szCs w:val="20"/>
          <w:color w:val="auto"/>
        </w:rPr>
      </w:pPr>
    </w:p>
    <w:p>
      <w:pPr>
        <w:ind w:left="800"/>
        <w:spacing w:after="0"/>
        <w:tabs>
          <w:tab w:leader="none" w:pos="1540" w:val="left"/>
        </w:tabs>
        <w:rPr>
          <w:sz w:val="20"/>
          <w:szCs w:val="20"/>
          <w:color w:val="auto"/>
        </w:rPr>
      </w:pPr>
      <w:r>
        <w:rPr>
          <w:rFonts w:ascii="Courier New" w:cs="Courier New" w:eastAsia="Courier New" w:hAnsi="Courier New"/>
          <w:sz w:val="18"/>
          <w:szCs w:val="18"/>
          <w:color w:val="auto"/>
        </w:rPr>
        <w:t>(i):</w:t>
        <w:tab/>
        <w:t>Franklin Resources, Inc.</w:t>
      </w:r>
    </w:p>
    <w:p>
      <w:pPr>
        <w:spacing w:after="0" w:line="296" w:lineRule="exact"/>
        <w:rPr>
          <w:sz w:val="20"/>
          <w:szCs w:val="20"/>
          <w:color w:val="auto"/>
        </w:rPr>
      </w:pPr>
    </w:p>
    <w:p>
      <w:pPr>
        <w:ind w:left="800"/>
        <w:spacing w:after="0"/>
        <w:tabs>
          <w:tab w:leader="none" w:pos="1540" w:val="left"/>
        </w:tabs>
        <w:rPr>
          <w:sz w:val="20"/>
          <w:szCs w:val="20"/>
          <w:color w:val="auto"/>
        </w:rPr>
      </w:pPr>
      <w:r>
        <w:rPr>
          <w:rFonts w:ascii="Courier New" w:cs="Courier New" w:eastAsia="Courier New" w:hAnsi="Courier New"/>
          <w:sz w:val="18"/>
          <w:szCs w:val="18"/>
          <w:color w:val="auto"/>
        </w:rPr>
        <w:t>(ii):</w:t>
        <w:tab/>
        <w:t>Charles B. Johnson</w:t>
      </w:r>
    </w:p>
    <w:p>
      <w:pPr>
        <w:spacing w:after="0" w:line="269"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(iii): Rupert H. Johnson, Jr.</w:t>
      </w:r>
    </w:p>
    <w:p>
      <w:pPr>
        <w:spacing w:after="0" w:line="296" w:lineRule="exact"/>
        <w:rPr>
          <w:sz w:val="20"/>
          <w:szCs w:val="20"/>
          <w:color w:val="auto"/>
        </w:rPr>
      </w:pPr>
    </w:p>
    <w:p>
      <w:pPr>
        <w:ind w:left="800"/>
        <w:spacing w:after="0"/>
        <w:tabs>
          <w:tab w:leader="none" w:pos="1540" w:val="left"/>
        </w:tabs>
        <w:rPr>
          <w:sz w:val="20"/>
          <w:szCs w:val="20"/>
          <w:color w:val="auto"/>
        </w:rPr>
      </w:pPr>
      <w:r>
        <w:rPr>
          <w:rFonts w:ascii="Courier New" w:cs="Courier New" w:eastAsia="Courier New" w:hAnsi="Courier New"/>
          <w:sz w:val="18"/>
          <w:szCs w:val="18"/>
          <w:color w:val="auto"/>
        </w:rPr>
        <w:t>(iv):</w:t>
        <w:tab/>
        <w:t>Franklin Advisers, Inc.</w:t>
      </w:r>
    </w:p>
    <w:p>
      <w:pPr>
        <w:spacing w:after="0" w:line="200" w:lineRule="exact"/>
        <w:rPr>
          <w:sz w:val="20"/>
          <w:szCs w:val="20"/>
          <w:color w:val="auto"/>
        </w:rPr>
      </w:pPr>
    </w:p>
    <w:p>
      <w:pPr>
        <w:spacing w:after="0" w:line="327" w:lineRule="exact"/>
        <w:rPr>
          <w:sz w:val="20"/>
          <w:szCs w:val="20"/>
          <w:color w:val="auto"/>
        </w:rPr>
      </w:pPr>
    </w:p>
    <w:p>
      <w:pPr>
        <w:ind w:left="860" w:hanging="652"/>
        <w:spacing w:after="0"/>
        <w:tabs>
          <w:tab w:leader="none" w:pos="86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Address of Principal Business Office or, if none, Residence</w:t>
      </w:r>
    </w:p>
    <w:p>
      <w:pPr>
        <w:spacing w:after="0" w:line="278"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(i), (ii), and (iii):</w:t>
      </w:r>
    </w:p>
    <w:p>
      <w:pPr>
        <w:spacing w:after="0" w:line="12" w:lineRule="exact"/>
        <w:rPr>
          <w:sz w:val="20"/>
          <w:szCs w:val="20"/>
          <w:color w:val="auto"/>
        </w:rPr>
      </w:pPr>
    </w:p>
    <w:p>
      <w:pPr>
        <w:ind w:left="1400"/>
        <w:spacing w:after="0"/>
        <w:rPr>
          <w:sz w:val="20"/>
          <w:szCs w:val="20"/>
          <w:color w:val="auto"/>
        </w:rPr>
      </w:pPr>
      <w:r>
        <w:rPr>
          <w:rFonts w:ascii="Courier New" w:cs="Courier New" w:eastAsia="Courier New" w:hAnsi="Courier New"/>
          <w:sz w:val="18"/>
          <w:szCs w:val="18"/>
          <w:color w:val="auto"/>
        </w:rPr>
        <w:t>One Franklin Parkway</w:t>
      </w:r>
    </w:p>
    <w:p>
      <w:pPr>
        <w:spacing w:after="0" w:line="7" w:lineRule="exact"/>
        <w:rPr>
          <w:sz w:val="20"/>
          <w:szCs w:val="20"/>
          <w:color w:val="auto"/>
        </w:rPr>
      </w:pPr>
    </w:p>
    <w:p>
      <w:pPr>
        <w:ind w:left="1400"/>
        <w:spacing w:after="0" w:line="209" w:lineRule="exact"/>
        <w:rPr>
          <w:sz w:val="20"/>
          <w:szCs w:val="20"/>
          <w:color w:val="auto"/>
        </w:rPr>
      </w:pPr>
      <w:r>
        <w:rPr>
          <w:rFonts w:ascii="Courier New" w:cs="Courier New" w:eastAsia="Courier New" w:hAnsi="Courier New"/>
          <w:sz w:val="18"/>
          <w:szCs w:val="18"/>
          <w:color w:val="auto"/>
        </w:rPr>
        <w:t>San Mateo, CA 94403</w:t>
      </w:r>
      <w:r>
        <w:rPr>
          <w:rFonts w:ascii="MS Gothic" w:cs="MS Gothic" w:eastAsia="MS Gothic" w:hAnsi="MS Gothic"/>
          <w:sz w:val="18"/>
          <w:szCs w:val="18"/>
          <w:color w:val="auto"/>
        </w:rPr>
        <w:t>‑</w:t>
      </w:r>
      <w:r>
        <w:rPr>
          <w:rFonts w:ascii="Courier New" w:cs="Courier New" w:eastAsia="Courier New" w:hAnsi="Courier New"/>
          <w:sz w:val="18"/>
          <w:szCs w:val="18"/>
          <w:color w:val="auto"/>
        </w:rPr>
        <w:t>1906</w:t>
      </w:r>
    </w:p>
    <w:p>
      <w:pPr>
        <w:spacing w:after="0" w:line="66" w:lineRule="exact"/>
        <w:rPr>
          <w:sz w:val="20"/>
          <w:szCs w:val="20"/>
          <w:color w:val="auto"/>
        </w:rPr>
      </w:pPr>
    </w:p>
    <w:p>
      <w:pPr>
        <w:ind w:left="760"/>
        <w:spacing w:after="0"/>
        <w:rPr>
          <w:sz w:val="20"/>
          <w:szCs w:val="20"/>
          <w:color w:val="auto"/>
        </w:rPr>
      </w:pPr>
      <w:r>
        <w:rPr>
          <w:rFonts w:ascii="Courier New" w:cs="Courier New" w:eastAsia="Courier New" w:hAnsi="Courier New"/>
          <w:sz w:val="18"/>
          <w:szCs w:val="18"/>
          <w:color w:val="auto"/>
        </w:rPr>
        <w:t>(iv): One Franklin Parkway</w:t>
      </w:r>
    </w:p>
    <w:p>
      <w:pPr>
        <w:spacing w:after="0" w:line="48" w:lineRule="exact"/>
        <w:rPr>
          <w:sz w:val="20"/>
          <w:szCs w:val="20"/>
          <w:color w:val="auto"/>
        </w:rPr>
      </w:pPr>
    </w:p>
    <w:p>
      <w:pPr>
        <w:ind w:left="1400"/>
        <w:spacing w:after="0" w:line="209" w:lineRule="exact"/>
        <w:tabs>
          <w:tab w:leader="none" w:pos="3000" w:val="left"/>
        </w:tabs>
        <w:rPr>
          <w:sz w:val="20"/>
          <w:szCs w:val="20"/>
          <w:color w:val="auto"/>
        </w:rPr>
      </w:pPr>
      <w:r>
        <w:rPr>
          <w:rFonts w:ascii="Courier New" w:cs="Courier New" w:eastAsia="Courier New" w:hAnsi="Courier New"/>
          <w:sz w:val="18"/>
          <w:szCs w:val="18"/>
          <w:color w:val="auto"/>
        </w:rPr>
        <w:t>San Mateo, CA</w:t>
        <w:tab/>
        <w:t>94403</w:t>
      </w:r>
      <w:r>
        <w:rPr>
          <w:rFonts w:ascii="MS Gothic" w:cs="MS Gothic" w:eastAsia="MS Gothic" w:hAnsi="MS Gothic"/>
          <w:sz w:val="18"/>
          <w:szCs w:val="18"/>
          <w:color w:val="auto"/>
        </w:rPr>
        <w:t>‑</w:t>
      </w:r>
      <w:r>
        <w:rPr>
          <w:rFonts w:ascii="Courier New" w:cs="Courier New" w:eastAsia="Courier New" w:hAnsi="Courier New"/>
          <w:sz w:val="18"/>
          <w:szCs w:val="18"/>
          <w:color w:val="auto"/>
        </w:rPr>
        <w:t>1906</w:t>
      </w:r>
    </w:p>
    <w:p>
      <w:pPr>
        <w:spacing w:after="0" w:line="298" w:lineRule="exact"/>
        <w:rPr>
          <w:sz w:val="20"/>
          <w:szCs w:val="20"/>
          <w:color w:val="auto"/>
        </w:rPr>
      </w:pPr>
    </w:p>
    <w:p>
      <w:pPr>
        <w:ind w:left="800" w:right="7619" w:hanging="592"/>
        <w:spacing w:after="0" w:line="564" w:lineRule="auto"/>
        <w:tabs>
          <w:tab w:leader="none" w:pos="848"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(i): Delaware</w:t>
      </w:r>
    </w:p>
    <w:p>
      <w:pPr>
        <w:ind w:left="800" w:right="6979" w:firstLine="8"/>
        <w:spacing w:after="0" w:line="569" w:lineRule="auto"/>
        <w:tabs>
          <w:tab w:leader="none" w:pos="134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(iii): USA (iv): California</w:t>
      </w:r>
    </w:p>
    <w:p>
      <w:pPr>
        <w:spacing w:after="0" w:line="246"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55"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Ordinary Shares, $0.001 par value per share</w:t>
      </w:r>
    </w:p>
    <w:p>
      <w:pPr>
        <w:spacing w:after="0" w:line="244" w:lineRule="exact"/>
        <w:rPr>
          <w:sz w:val="20"/>
          <w:szCs w:val="20"/>
          <w:color w:val="auto"/>
        </w:rPr>
      </w:pPr>
    </w:p>
    <w:p>
      <w:pPr>
        <w:ind w:left="800" w:right="7679" w:hanging="592"/>
        <w:spacing w:after="0" w:line="537" w:lineRule="auto"/>
        <w:tabs>
          <w:tab w:leader="none" w:pos="848"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G48833118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208280</wp:posOffset>
            </wp:positionV>
            <wp:extent cx="71532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9839"/>
          </w:cols>
          <w:pgMar w:left="620" w:top="636" w:right="1440" w:bottom="1440" w:gutter="0" w:footer="0" w:header="0"/>
        </w:sectPr>
      </w:pPr>
    </w:p>
    <w:bookmarkStart w:id="6" w:name="page7"/>
    <w:bookmarkEnd w:id="6"/>
    <w:p>
      <w:pPr>
        <w:spacing w:after="0"/>
        <w:tabs>
          <w:tab w:leader="none" w:pos="4960" w:val="left"/>
          <w:tab w:leader="none" w:pos="5600" w:val="left"/>
        </w:tabs>
        <w:rPr>
          <w:sz w:val="20"/>
          <w:szCs w:val="20"/>
          <w:color w:val="auto"/>
        </w:rPr>
      </w:pPr>
      <w:r>
        <w:rPr>
          <w:rFonts w:ascii="Courier New" w:cs="Courier New" w:eastAsia="Courier New" w:hAnsi="Courier New"/>
          <w:sz w:val="18"/>
          <w:szCs w:val="18"/>
          <w:color w:val="auto"/>
        </w:rPr>
        <w:t>CUSIP NO. G48833118</w:t>
      </w:r>
      <w:r>
        <w:rPr>
          <w:sz w:val="20"/>
          <w:szCs w:val="20"/>
          <w:color w:val="auto"/>
        </w:rPr>
        <w:tab/>
      </w:r>
      <w:r>
        <w:rPr>
          <w:rFonts w:ascii="Courier New" w:cs="Courier New" w:eastAsia="Courier New" w:hAnsi="Courier New"/>
          <w:sz w:val="18"/>
          <w:szCs w:val="18"/>
          <w:color w:val="auto"/>
        </w:rPr>
        <w:t>13G</w:t>
        <w:tab/>
        <w:t>Page 7 of 14</w:t>
      </w:r>
    </w:p>
    <w:p>
      <w:pPr>
        <w:spacing w:after="0" w:line="200" w:lineRule="exact"/>
        <w:rPr>
          <w:sz w:val="20"/>
          <w:szCs w:val="20"/>
          <w:color w:val="auto"/>
        </w:rPr>
      </w:pPr>
    </w:p>
    <w:p>
      <w:pPr>
        <w:spacing w:after="0" w:line="314" w:lineRule="exact"/>
        <w:rPr>
          <w:sz w:val="20"/>
          <w:szCs w:val="20"/>
          <w:color w:val="auto"/>
        </w:rPr>
      </w:pPr>
    </w:p>
    <w:p>
      <w:pPr>
        <w:ind w:left="900" w:right="640" w:hanging="799"/>
        <w:spacing w:after="0" w:line="215" w:lineRule="exact"/>
        <w:rPr>
          <w:sz w:val="20"/>
          <w:szCs w:val="20"/>
          <w:color w:val="auto"/>
        </w:rPr>
      </w:pPr>
      <w:r>
        <w:rPr>
          <w:rFonts w:ascii="Courier New" w:cs="Courier New" w:eastAsia="Courier New" w:hAnsi="Courier New"/>
          <w:sz w:val="18"/>
          <w:szCs w:val="18"/>
          <w:color w:val="auto"/>
        </w:rPr>
        <w:t>Item 3. If this statement is filed pursuant to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 or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2(b) or (c), check whether the person filing is a:</w:t>
      </w:r>
    </w:p>
    <w:p>
      <w:pPr>
        <w:spacing w:after="0" w:line="27" w:lineRule="exact"/>
        <w:rPr>
          <w:sz w:val="20"/>
          <w:szCs w:val="20"/>
          <w:color w:val="auto"/>
        </w:rPr>
      </w:pPr>
    </w:p>
    <w:p>
      <w:pPr>
        <w:ind w:left="1240" w:hanging="432"/>
        <w:spacing w:after="0"/>
        <w:tabs>
          <w:tab w:leader="none" w:pos="12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 78o).</w:t>
      </w:r>
    </w:p>
    <w:p>
      <w:pPr>
        <w:spacing w:after="0" w:line="268" w:lineRule="exact"/>
        <w:rPr>
          <w:rFonts w:ascii="Courier New" w:cs="Courier New" w:eastAsia="Courier New" w:hAnsi="Courier New"/>
          <w:sz w:val="18"/>
          <w:szCs w:val="18"/>
          <w:color w:val="auto"/>
        </w:rPr>
      </w:pPr>
    </w:p>
    <w:p>
      <w:pPr>
        <w:ind w:left="1240" w:hanging="432"/>
        <w:spacing w:after="0"/>
        <w:tabs>
          <w:tab w:leader="none" w:pos="12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 (15 U.S.C. 78c).</w:t>
      </w:r>
    </w:p>
    <w:p>
      <w:pPr>
        <w:spacing w:after="0" w:line="270" w:lineRule="exact"/>
        <w:rPr>
          <w:rFonts w:ascii="Courier New" w:cs="Courier New" w:eastAsia="Courier New" w:hAnsi="Courier New"/>
          <w:sz w:val="18"/>
          <w:szCs w:val="18"/>
          <w:color w:val="auto"/>
        </w:rPr>
      </w:pPr>
    </w:p>
    <w:p>
      <w:pPr>
        <w:ind w:left="1600" w:right="700" w:hanging="792"/>
        <w:spacing w:after="0" w:line="267" w:lineRule="auto"/>
        <w:tabs>
          <w:tab w:leader="none" w:pos="1232"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248" w:lineRule="exact"/>
        <w:rPr>
          <w:rFonts w:ascii="Courier New" w:cs="Courier New" w:eastAsia="Courier New" w:hAnsi="Courier New"/>
          <w:sz w:val="18"/>
          <w:szCs w:val="18"/>
          <w:color w:val="auto"/>
        </w:rPr>
      </w:pPr>
    </w:p>
    <w:p>
      <w:pPr>
        <w:ind w:left="1600" w:right="580" w:hanging="792"/>
        <w:spacing w:after="0" w:line="215" w:lineRule="exact"/>
        <w:tabs>
          <w:tab w:leader="none" w:pos="1232"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 (15 U.S.C 80a</w:t>
      </w:r>
      <w:r>
        <w:rPr>
          <w:rFonts w:ascii="MS Gothic" w:cs="MS Gothic" w:eastAsia="MS Gothic" w:hAnsi="MS Gothic"/>
          <w:sz w:val="18"/>
          <w:szCs w:val="18"/>
          <w:color w:val="auto"/>
        </w:rPr>
        <w:t>‑</w:t>
      </w:r>
      <w:r>
        <w:rPr>
          <w:rFonts w:ascii="Courier New" w:cs="Courier New" w:eastAsia="Courier New" w:hAnsi="Courier New"/>
          <w:sz w:val="18"/>
          <w:szCs w:val="18"/>
          <w:color w:val="auto"/>
        </w:rPr>
        <w:t>8).</w:t>
      </w:r>
    </w:p>
    <w:p>
      <w:pPr>
        <w:spacing w:after="0" w:line="265" w:lineRule="exact"/>
        <w:rPr>
          <w:rFonts w:ascii="Courier New" w:cs="Courier New" w:eastAsia="Courier New" w:hAnsi="Courier New"/>
          <w:sz w:val="18"/>
          <w:szCs w:val="18"/>
          <w:color w:val="auto"/>
        </w:rPr>
      </w:pPr>
    </w:p>
    <w:p>
      <w:pPr>
        <w:ind w:left="1240" w:hanging="432"/>
        <w:spacing w:after="0" w:line="209" w:lineRule="exact"/>
        <w:tabs>
          <w:tab w:leader="none" w:pos="12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1(b)(1)(ii)(E);</w:t>
      </w:r>
    </w:p>
    <w:p>
      <w:pPr>
        <w:spacing w:after="0" w:line="268" w:lineRule="exact"/>
        <w:rPr>
          <w:rFonts w:ascii="Courier New" w:cs="Courier New" w:eastAsia="Courier New" w:hAnsi="Courier New"/>
          <w:sz w:val="18"/>
          <w:szCs w:val="18"/>
          <w:color w:val="auto"/>
        </w:rPr>
      </w:pPr>
    </w:p>
    <w:p>
      <w:pPr>
        <w:ind w:left="1240" w:hanging="432"/>
        <w:spacing w:after="0"/>
        <w:tabs>
          <w:tab w:leader="none" w:pos="12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w:t>
      </w:r>
    </w:p>
    <w:p>
      <w:pPr>
        <w:spacing w:after="0" w:line="21" w:lineRule="exact"/>
        <w:rPr>
          <w:sz w:val="20"/>
          <w:szCs w:val="20"/>
          <w:color w:val="auto"/>
        </w:rPr>
      </w:pPr>
    </w:p>
    <w:p>
      <w:pPr>
        <w:ind w:left="1600"/>
        <w:spacing w:after="0" w:line="209" w:lineRule="exact"/>
        <w:rPr>
          <w:sz w:val="20"/>
          <w:szCs w:val="20"/>
          <w:color w:val="auto"/>
        </w:rPr>
      </w:pPr>
      <w:r>
        <w:rPr>
          <w:rFonts w:ascii="Courier New" w:cs="Courier New" w:eastAsia="Courier New" w:hAnsi="Courier New"/>
          <w:sz w:val="18"/>
          <w:szCs w:val="18"/>
          <w:color w:val="auto"/>
        </w:rPr>
        <w:t>§240.13d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1(b)(1)(ii)(F);</w:t>
      </w:r>
    </w:p>
    <w:p>
      <w:pPr>
        <w:spacing w:after="0" w:line="271" w:lineRule="exact"/>
        <w:rPr>
          <w:sz w:val="20"/>
          <w:szCs w:val="20"/>
          <w:color w:val="auto"/>
        </w:rPr>
      </w:pPr>
    </w:p>
    <w:p>
      <w:pPr>
        <w:ind w:left="1600" w:right="1660" w:hanging="792"/>
        <w:spacing w:after="0" w:line="215" w:lineRule="exact"/>
        <w:tabs>
          <w:tab w:leader="none" w:pos="1232"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1(b)(1)(ii)(G);</w:t>
      </w:r>
    </w:p>
    <w:p>
      <w:pPr>
        <w:spacing w:after="0" w:line="272" w:lineRule="exact"/>
        <w:rPr>
          <w:rFonts w:ascii="Courier New" w:cs="Courier New" w:eastAsia="Courier New" w:hAnsi="Courier New"/>
          <w:sz w:val="18"/>
          <w:szCs w:val="18"/>
          <w:color w:val="auto"/>
        </w:rPr>
      </w:pPr>
    </w:p>
    <w:p>
      <w:pPr>
        <w:ind w:left="1600" w:right="480" w:hanging="792"/>
        <w:spacing w:after="0" w:line="267" w:lineRule="auto"/>
        <w:tabs>
          <w:tab w:leader="none" w:pos="1232"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line="248" w:lineRule="exact"/>
        <w:rPr>
          <w:rFonts w:ascii="Courier New" w:cs="Courier New" w:eastAsia="Courier New" w:hAnsi="Courier New"/>
          <w:sz w:val="18"/>
          <w:szCs w:val="18"/>
          <w:color w:val="auto"/>
        </w:rPr>
      </w:pPr>
    </w:p>
    <w:p>
      <w:pPr>
        <w:ind w:left="1600" w:right="540" w:hanging="792"/>
        <w:spacing w:after="0" w:line="221" w:lineRule="exact"/>
        <w:tabs>
          <w:tab w:leader="none" w:pos="1232"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w:t>
      </w:r>
      <w:r>
        <w:rPr>
          <w:rFonts w:ascii="MS Gothic" w:cs="MS Gothic" w:eastAsia="MS Gothic" w:hAnsi="MS Gothic"/>
          <w:sz w:val="18"/>
          <w:szCs w:val="18"/>
          <w:color w:val="auto"/>
        </w:rPr>
        <w:t>‑</w:t>
      </w:r>
      <w:r>
        <w:rPr>
          <w:rFonts w:ascii="Courier New" w:cs="Courier New" w:eastAsia="Courier New" w:hAnsi="Courier New"/>
          <w:sz w:val="18"/>
          <w:szCs w:val="18"/>
          <w:color w:val="auto"/>
        </w:rPr>
        <w:t>3);</w:t>
      </w:r>
    </w:p>
    <w:p>
      <w:pPr>
        <w:spacing w:after="0" w:line="264" w:lineRule="exact"/>
        <w:rPr>
          <w:rFonts w:ascii="Courier New" w:cs="Courier New" w:eastAsia="Courier New" w:hAnsi="Courier New"/>
          <w:sz w:val="18"/>
          <w:szCs w:val="18"/>
          <w:color w:val="auto"/>
        </w:rPr>
      </w:pPr>
    </w:p>
    <w:p>
      <w:pPr>
        <w:ind w:left="1240" w:hanging="432"/>
        <w:spacing w:after="0" w:line="209" w:lineRule="exact"/>
        <w:tabs>
          <w:tab w:leader="none" w:pos="12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non</w:t>
      </w:r>
      <w:r>
        <w:rPr>
          <w:rFonts w:ascii="MS Gothic" w:cs="MS Gothic" w:eastAsia="MS Gothic" w:hAnsi="MS Gothic"/>
          <w:sz w:val="18"/>
          <w:szCs w:val="18"/>
          <w:color w:val="auto"/>
        </w:rPr>
        <w:t>‑</w:t>
      </w:r>
      <w:r>
        <w:rPr>
          <w:rFonts w:ascii="Courier New" w:cs="Courier New" w:eastAsia="Courier New" w:hAnsi="Courier New"/>
          <w:sz w:val="18"/>
          <w:szCs w:val="18"/>
          <w:color w:val="auto"/>
        </w:rPr>
        <w:t>U.S. institution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1(b)(ii)(J);</w:t>
      </w:r>
    </w:p>
    <w:p>
      <w:pPr>
        <w:spacing w:after="0" w:line="268" w:lineRule="exact"/>
        <w:rPr>
          <w:rFonts w:ascii="Courier New" w:cs="Courier New" w:eastAsia="Courier New" w:hAnsi="Courier New"/>
          <w:sz w:val="18"/>
          <w:szCs w:val="18"/>
          <w:color w:val="auto"/>
        </w:rPr>
      </w:pPr>
    </w:p>
    <w:p>
      <w:pPr>
        <w:ind w:left="1240" w:hanging="432"/>
        <w:spacing w:after="0"/>
        <w:tabs>
          <w:tab w:leader="none" w:pos="12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§240.13d 1(b)(1)(ii)(K).</w:t>
      </w:r>
    </w:p>
    <w:p>
      <w:pPr>
        <w:spacing w:after="0" w:line="264" w:lineRule="exact"/>
        <w:rPr>
          <w:sz w:val="20"/>
          <w:szCs w:val="20"/>
          <w:color w:val="auto"/>
        </w:rPr>
      </w:pPr>
    </w:p>
    <w:p>
      <w:pPr>
        <w:ind w:left="800"/>
        <w:spacing w:after="0" w:line="209" w:lineRule="exact"/>
        <w:rPr>
          <w:sz w:val="20"/>
          <w:szCs w:val="20"/>
          <w:color w:val="auto"/>
        </w:rPr>
      </w:pPr>
      <w:r>
        <w:rPr>
          <w:rFonts w:ascii="Courier New" w:cs="Courier New" w:eastAsia="Courier New" w:hAnsi="Courier New"/>
          <w:sz w:val="18"/>
          <w:szCs w:val="18"/>
          <w:color w:val="auto"/>
        </w:rPr>
        <w:t>If filing as a non</w:t>
      </w:r>
      <w:r>
        <w:rPr>
          <w:rFonts w:ascii="MS Gothic" w:cs="MS Gothic" w:eastAsia="MS Gothic" w:hAnsi="MS Gothic"/>
          <w:sz w:val="18"/>
          <w:szCs w:val="18"/>
          <w:color w:val="auto"/>
        </w:rPr>
        <w:t>‑</w:t>
      </w:r>
      <w:r>
        <w:rPr>
          <w:rFonts w:ascii="Courier New" w:cs="Courier New" w:eastAsia="Courier New" w:hAnsi="Courier New"/>
          <w:sz w:val="18"/>
          <w:szCs w:val="18"/>
          <w:color w:val="auto"/>
        </w:rPr>
        <w:t>U.S. institution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 (J).</w:t>
      </w:r>
    </w:p>
    <w:p>
      <w:pPr>
        <w:spacing w:after="0" w:line="26"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please specify the type of institution:</w:t>
      </w:r>
    </w:p>
    <w:p>
      <w:pPr>
        <w:spacing w:after="0" w:line="269"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Item 4. Ownership</w:t>
      </w:r>
    </w:p>
    <w:p>
      <w:pPr>
        <w:spacing w:after="0" w:line="271" w:lineRule="exact"/>
        <w:rPr>
          <w:sz w:val="20"/>
          <w:szCs w:val="20"/>
          <w:color w:val="auto"/>
        </w:rPr>
      </w:pPr>
    </w:p>
    <w:p>
      <w:pPr>
        <w:ind w:left="300"/>
        <w:spacing w:after="0" w:line="228" w:lineRule="exact"/>
        <w:rPr>
          <w:sz w:val="20"/>
          <w:szCs w:val="20"/>
          <w:color w:val="auto"/>
        </w:rPr>
      </w:pPr>
      <w:r>
        <w:rPr>
          <w:rFonts w:ascii="Courier New" w:cs="Courier New" w:eastAsia="Courier New" w:hAnsi="Courier New"/>
          <w:sz w:val="18"/>
          <w:szCs w:val="18"/>
          <w:color w:val="auto"/>
        </w:rPr>
        <w:t>The securities reported herein are beneficially owned by one or more open or closed end investment companies or other managed accounts that are investment management clients of investment managers that are direct and indirect subsidiaries (each, an “Investment Management Subsidiary” and, collectively, the “Investment Management Subsidiaries”) of Franklin Resources Inc. (“FRI”), including the Investment Management Subsidiaries listed in this Item 4. When an investment management contract (including a sub advisory agreement) delegates to an Investment Management Subsidiary investment discretion or voting power over the securities held in the investment advisory accounts that are subject to that agreement, FRI treats the Investment Management Subsidiary as having sole investment discretion or voting authority, as the case may be, unless the agreement specifies otherwise. Accordingly, each Investment Management Subsidiary reports on Schedule 13G that it has sole investment discretion and voting authority over the securities covered by any such investment management agreement, unless otherwise noted in this Item 4. As a result, for purposes of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3 under the Act, the Investment Management Subsidiaries listed in this Item 4 may be deemed to be the beneficial owners of the securities reported in this Schedule 13G.</w:t>
      </w:r>
    </w:p>
    <w:p>
      <w:pPr>
        <w:spacing w:after="0" w:line="280" w:lineRule="exact"/>
        <w:rPr>
          <w:sz w:val="20"/>
          <w:szCs w:val="20"/>
          <w:color w:val="auto"/>
        </w:rPr>
      </w:pPr>
    </w:p>
    <w:p>
      <w:pPr>
        <w:ind w:left="300" w:right="120"/>
        <w:spacing w:after="0" w:line="226" w:lineRule="exact"/>
        <w:rPr>
          <w:sz w:val="20"/>
          <w:szCs w:val="20"/>
          <w:color w:val="auto"/>
        </w:rPr>
      </w:pPr>
      <w:r>
        <w:rPr>
          <w:rFonts w:ascii="Courier New" w:cs="Courier New" w:eastAsia="Courier New" w:hAnsi="Courier New"/>
          <w:sz w:val="17"/>
          <w:szCs w:val="17"/>
          <w:color w:val="auto"/>
        </w:rPr>
        <w:t>Beneficial ownership by Investment Management Subsidiaries and other FRI affiliates is being reported in conformity with the guidelines articulated by the SEC staff in Release No. 34</w:t>
      </w:r>
      <w:r>
        <w:rPr>
          <w:rFonts w:ascii="MS Gothic" w:cs="MS Gothic" w:eastAsia="MS Gothic" w:hAnsi="MS Gothic"/>
          <w:sz w:val="17"/>
          <w:szCs w:val="17"/>
          <w:color w:val="auto"/>
        </w:rPr>
        <w:t>‑</w:t>
      </w:r>
      <w:r>
        <w:rPr>
          <w:rFonts w:ascii="Courier New" w:cs="Courier New" w:eastAsia="Courier New" w:hAnsi="Courier New"/>
          <w:sz w:val="17"/>
          <w:szCs w:val="17"/>
          <w:color w:val="auto"/>
        </w:rPr>
        <w:t>39538 (January 12, 1998) (the “1998 Release”) relating to organizations, such as FRI, where related entities exercise voting and investment powers over the securities being reported independently from each other. The voting and investment powers held by each of FRI’s affiliates whose ownership of securities is disaggregated from that of FRI in accordance with the 1998 Release (“FRI Disaggregated Affiliates”) are exercised independently from FRI and from all other Investment Management Subsidiaries (FRI,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542925</wp:posOffset>
            </wp:positionV>
            <wp:extent cx="715327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9920"/>
          </w:cols>
          <w:pgMar w:left="620" w:top="636" w:right="1359" w:bottom="765" w:gutter="0" w:footer="0" w:header="0"/>
        </w:sectPr>
      </w:pPr>
    </w:p>
    <w:bookmarkStart w:id="7" w:name="page8"/>
    <w:bookmarkEnd w:id="7"/>
    <w:p>
      <w:pPr>
        <w:spacing w:after="0" w:line="24" w:lineRule="exact"/>
        <w:rPr>
          <w:sz w:val="20"/>
          <w:szCs w:val="20"/>
          <w:color w:val="auto"/>
        </w:rPr>
      </w:pPr>
    </w:p>
    <w:p>
      <w:pPr>
        <w:spacing w:after="0"/>
        <w:tabs>
          <w:tab w:leader="none" w:pos="4960" w:val="left"/>
          <w:tab w:leader="none" w:pos="5600" w:val="left"/>
        </w:tabs>
        <w:rPr>
          <w:sz w:val="20"/>
          <w:szCs w:val="20"/>
          <w:color w:val="auto"/>
        </w:rPr>
      </w:pPr>
      <w:r>
        <w:rPr>
          <w:rFonts w:ascii="Courier New" w:cs="Courier New" w:eastAsia="Courier New" w:hAnsi="Courier New"/>
          <w:sz w:val="18"/>
          <w:szCs w:val="18"/>
          <w:color w:val="auto"/>
        </w:rPr>
        <w:t>CUSIP NO. G48833118</w:t>
      </w:r>
      <w:r>
        <w:rPr>
          <w:sz w:val="20"/>
          <w:szCs w:val="20"/>
          <w:color w:val="auto"/>
        </w:rPr>
        <w:tab/>
      </w:r>
      <w:r>
        <w:rPr>
          <w:rFonts w:ascii="Courier New" w:cs="Courier New" w:eastAsia="Courier New" w:hAnsi="Courier New"/>
          <w:sz w:val="18"/>
          <w:szCs w:val="18"/>
          <w:color w:val="auto"/>
        </w:rPr>
        <w:t>13G</w:t>
        <w:tab/>
        <w:t>Page 8 of 14</w:t>
      </w:r>
    </w:p>
    <w:p>
      <w:pPr>
        <w:spacing w:after="0" w:line="271" w:lineRule="exact"/>
        <w:rPr>
          <w:sz w:val="20"/>
          <w:szCs w:val="20"/>
          <w:color w:val="auto"/>
        </w:rPr>
      </w:pPr>
    </w:p>
    <w:p>
      <w:pPr>
        <w:ind w:left="200" w:right="19"/>
        <w:spacing w:after="0" w:line="269" w:lineRule="auto"/>
        <w:rPr>
          <w:sz w:val="20"/>
          <w:szCs w:val="20"/>
          <w:color w:val="auto"/>
        </w:rPr>
      </w:pPr>
      <w:r>
        <w:rPr>
          <w:rFonts w:ascii="Courier New" w:cs="Courier New" w:eastAsia="Courier New" w:hAnsi="Courier New"/>
          <w:sz w:val="18"/>
          <w:szCs w:val="18"/>
          <w:color w:val="auto"/>
        </w:rPr>
        <w:t>affiliates and the Investment Management Subsidiaries other than FRI Disaggregated Affiliates are collectively, “FRI Aggregated Affiliates”). Furthermore, internal policies and procedures of, on the one hand, FRI Disaggregated Affiliates, and, on the other hand, FRI establish informational barriers that prevent the flow among, on the one hand, FRI Disaggregated Affiliates (including preventing the flow between such entities), and, on the other hand, the FRI Aggregated Affiliates of information that relates to the voting and investment powers over the securities owned by their respective investment management clients. Consequently, FRI Disaggregated Affiliates report the securities over which they hold investment and voting power separately from the FRI Aggregated Affiliates for purposes of Section 13 of the Act.</w:t>
      </w:r>
    </w:p>
    <w:p>
      <w:pPr>
        <w:spacing w:after="0" w:line="253" w:lineRule="exact"/>
        <w:rPr>
          <w:sz w:val="20"/>
          <w:szCs w:val="20"/>
          <w:color w:val="auto"/>
        </w:rPr>
      </w:pPr>
    </w:p>
    <w:p>
      <w:pPr>
        <w:ind w:left="200" w:right="139"/>
        <w:spacing w:after="0" w:line="286" w:lineRule="auto"/>
        <w:rPr>
          <w:sz w:val="20"/>
          <w:szCs w:val="20"/>
          <w:color w:val="auto"/>
        </w:rPr>
      </w:pPr>
      <w:r>
        <w:rPr>
          <w:rFonts w:ascii="Courier New" w:cs="Courier New" w:eastAsia="Courier New" w:hAnsi="Courier New"/>
          <w:sz w:val="17"/>
          <w:szCs w:val="17"/>
          <w:color w:val="auto"/>
        </w:rPr>
        <w:t>Charles B. Johnson and Rupert H. Johnson, Jr. (the “Principal Shareholders”) each own in excess of 10% of the outstanding common stock of FRI and are the principal stockholders of FRI. FRI and the Principal Shareholders may be deemed to be, for purposes of Rule</w:t>
      </w:r>
    </w:p>
    <w:p>
      <w:pPr>
        <w:ind w:left="200" w:right="19"/>
        <w:spacing w:after="0" w:line="227" w:lineRule="exact"/>
        <w:rPr>
          <w:sz w:val="20"/>
          <w:szCs w:val="20"/>
          <w:color w:val="auto"/>
        </w:rPr>
      </w:pPr>
      <w:r>
        <w:rPr>
          <w:rFonts w:ascii="Courier New" w:cs="Courier New" w:eastAsia="Courier New" w:hAnsi="Courier New"/>
          <w:sz w:val="18"/>
          <w:szCs w:val="18"/>
          <w:color w:val="auto"/>
        </w:rPr>
        <w:t>13d</w:t>
      </w:r>
      <w:r>
        <w:rPr>
          <w:rFonts w:ascii="MS Gothic" w:cs="MS Gothic" w:eastAsia="MS Gothic" w:hAnsi="MS Gothic"/>
          <w:sz w:val="18"/>
          <w:szCs w:val="18"/>
          <w:color w:val="auto"/>
        </w:rPr>
        <w:t>‑</w:t>
      </w:r>
      <w:r>
        <w:rPr>
          <w:rFonts w:ascii="Courier New" w:cs="Courier New" w:eastAsia="Courier New" w:hAnsi="Courier New"/>
          <w:sz w:val="18"/>
          <w:szCs w:val="18"/>
          <w:color w:val="auto"/>
        </w:rPr>
        <w:t>3 under the Act, the beneficial owners of securities held by persons and entities for whom or for which FRI subsidiaries provide investment management services. The number of shares that may be deemed to be beneficially owned and the percentage of the class of which such shares are a part are reported in Items 9 and 11 of the cover pages for FRI and each of the Principal Shareholders. FRI, the Principal Shareholders and each of the Investment Management Subsidiaries disclaim any pecuniary interest in any of such securities. In addition, the filing of this Schedule 13G on behalf of the Principal Shareholders, FRI and the FRI Aggregated Affiliates, as applicable, should not be construed as an admission that any of them is, and each of them disclaims that it is, the beneficial owner, as defined in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3, of any of the securities reported in this Schedule 13G.</w:t>
      </w:r>
    </w:p>
    <w:p>
      <w:pPr>
        <w:spacing w:after="0" w:line="271" w:lineRule="exact"/>
        <w:rPr>
          <w:sz w:val="20"/>
          <w:szCs w:val="20"/>
          <w:color w:val="auto"/>
        </w:rPr>
      </w:pPr>
    </w:p>
    <w:p>
      <w:pPr>
        <w:ind w:left="200" w:right="19"/>
        <w:spacing w:after="0" w:line="224" w:lineRule="exact"/>
        <w:rPr>
          <w:sz w:val="20"/>
          <w:szCs w:val="20"/>
          <w:color w:val="auto"/>
        </w:rPr>
      </w:pPr>
      <w:r>
        <w:rPr>
          <w:rFonts w:ascii="Courier New" w:cs="Courier New" w:eastAsia="Courier New" w:hAnsi="Courier New"/>
          <w:sz w:val="18"/>
          <w:szCs w:val="18"/>
          <w:color w:val="auto"/>
        </w:rPr>
        <w:t>FRI, the Principal Shareholders, and each of the Investment Management Subsidiaries believe that they are not a “group” within the meaning of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5 under the Act and that they are not otherwise required to attribute to each other the beneficial ownership of the securities held by any of them or by any persons or entities for whom or for which the Investment Management Subsidiaries provide investment management services.</w:t>
      </w:r>
    </w:p>
    <w:p>
      <w:pPr>
        <w:spacing w:after="0" w:line="200" w:lineRule="exact"/>
        <w:rPr>
          <w:sz w:val="20"/>
          <w:szCs w:val="20"/>
          <w:color w:val="auto"/>
        </w:rPr>
      </w:pPr>
    </w:p>
    <w:p>
      <w:pPr>
        <w:spacing w:after="0" w:line="315" w:lineRule="exact"/>
        <w:rPr>
          <w:sz w:val="20"/>
          <w:szCs w:val="20"/>
          <w:color w:val="auto"/>
        </w:rPr>
      </w:pPr>
    </w:p>
    <w:p>
      <w:pPr>
        <w:ind w:left="1300" w:right="5679" w:hanging="492"/>
        <w:spacing w:after="0" w:line="532" w:lineRule="auto"/>
        <w:tabs>
          <w:tab w:leader="none" w:pos="13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10,811,224</w:t>
      </w:r>
    </w:p>
    <w:p>
      <w:pPr>
        <w:ind w:left="1340" w:hanging="532"/>
        <w:spacing w:after="0"/>
        <w:tabs>
          <w:tab w:leader="none" w:pos="13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55" w:lineRule="exact"/>
        <w:rPr>
          <w:sz w:val="20"/>
          <w:szCs w:val="20"/>
          <w:color w:val="auto"/>
        </w:rPr>
      </w:pPr>
    </w:p>
    <w:p>
      <w:pPr>
        <w:ind w:left="1300"/>
        <w:spacing w:after="0"/>
        <w:rPr>
          <w:sz w:val="20"/>
          <w:szCs w:val="20"/>
          <w:color w:val="auto"/>
        </w:rPr>
      </w:pPr>
      <w:r>
        <w:rPr>
          <w:rFonts w:ascii="Courier New" w:cs="Courier New" w:eastAsia="Courier New" w:hAnsi="Courier New"/>
          <w:sz w:val="18"/>
          <w:szCs w:val="18"/>
          <w:color w:val="auto"/>
        </w:rPr>
        <w:t>15.4%</w:t>
      </w:r>
    </w:p>
    <w:p>
      <w:pPr>
        <w:spacing w:after="0" w:line="242" w:lineRule="exact"/>
        <w:rPr>
          <w:sz w:val="20"/>
          <w:szCs w:val="20"/>
          <w:color w:val="auto"/>
        </w:rPr>
      </w:pPr>
    </w:p>
    <w:p>
      <w:pPr>
        <w:ind w:left="1340" w:hanging="532"/>
        <w:spacing w:after="0"/>
        <w:tabs>
          <w:tab w:leader="none" w:pos="13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68" w:lineRule="exact"/>
        <w:rPr>
          <w:rFonts w:ascii="Courier New" w:cs="Courier New" w:eastAsia="Courier New" w:hAnsi="Courier New"/>
          <w:sz w:val="18"/>
          <w:szCs w:val="18"/>
          <w:color w:val="auto"/>
        </w:rPr>
      </w:pPr>
    </w:p>
    <w:p>
      <w:pPr>
        <w:ind w:left="1740" w:hanging="432"/>
        <w:spacing w:after="0"/>
        <w:tabs>
          <w:tab w:leader="none" w:pos="1740"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69" w:lineRule="exact"/>
        <w:rPr>
          <w:sz w:val="20"/>
          <w:szCs w:val="20"/>
          <w:color w:val="auto"/>
        </w:rPr>
      </w:pPr>
    </w:p>
    <w:tbl>
      <w:tblPr>
        <w:tblLayout w:type="fixed"/>
        <w:tblInd w:w="1700" w:type="dxa"/>
        <w:tblCellMar>
          <w:top w:w="0" w:type="dxa"/>
          <w:left w:w="0" w:type="dxa"/>
          <w:bottom w:w="0" w:type="dxa"/>
          <w:right w:w="0" w:type="dxa"/>
        </w:tblCellMar>
      </w:tblPr>
      <w:tr>
        <w:trPr>
          <w:trHeight w:val="204"/>
        </w:trPr>
        <w:tc>
          <w:tcPr>
            <w:tcW w:w="3240" w:type="dxa"/>
            <w:vAlign w:val="bottom"/>
          </w:tcPr>
          <w:p>
            <w:pPr>
              <w:spacing w:after="0"/>
              <w:rPr>
                <w:sz w:val="20"/>
                <w:szCs w:val="20"/>
                <w:color w:val="auto"/>
              </w:rPr>
            </w:pPr>
            <w:r>
              <w:rPr>
                <w:rFonts w:ascii="Courier New" w:cs="Courier New" w:eastAsia="Courier New" w:hAnsi="Courier New"/>
                <w:sz w:val="18"/>
                <w:szCs w:val="18"/>
                <w:color w:val="auto"/>
              </w:rPr>
              <w:t>Franklin Resources, Inc.:</w:t>
            </w:r>
          </w:p>
        </w:tc>
        <w:tc>
          <w:tcPr>
            <w:tcW w:w="66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72"/>
        </w:trPr>
        <w:tc>
          <w:tcPr>
            <w:tcW w:w="3240" w:type="dxa"/>
            <w:vAlign w:val="bottom"/>
          </w:tcPr>
          <w:p>
            <w:pPr>
              <w:spacing w:after="0"/>
              <w:rPr>
                <w:sz w:val="20"/>
                <w:szCs w:val="20"/>
                <w:color w:val="auto"/>
              </w:rPr>
            </w:pPr>
            <w:r>
              <w:rPr>
                <w:rFonts w:ascii="Courier New" w:cs="Courier New" w:eastAsia="Courier New" w:hAnsi="Courier New"/>
                <w:sz w:val="18"/>
                <w:szCs w:val="18"/>
                <w:color w:val="auto"/>
              </w:rPr>
              <w:t>Charles B. Johnson:</w:t>
            </w:r>
          </w:p>
        </w:tc>
        <w:tc>
          <w:tcPr>
            <w:tcW w:w="66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73"/>
        </w:trPr>
        <w:tc>
          <w:tcPr>
            <w:tcW w:w="3240" w:type="dxa"/>
            <w:vAlign w:val="bottom"/>
          </w:tcPr>
          <w:p>
            <w:pPr>
              <w:spacing w:after="0"/>
              <w:rPr>
                <w:sz w:val="20"/>
                <w:szCs w:val="20"/>
                <w:color w:val="auto"/>
              </w:rPr>
            </w:pPr>
            <w:r>
              <w:rPr>
                <w:rFonts w:ascii="Courier New" w:cs="Courier New" w:eastAsia="Courier New" w:hAnsi="Courier New"/>
                <w:sz w:val="18"/>
                <w:szCs w:val="18"/>
                <w:color w:val="auto"/>
              </w:rPr>
              <w:t>Rupert H. Johnson, Jr.:</w:t>
            </w:r>
          </w:p>
        </w:tc>
        <w:tc>
          <w:tcPr>
            <w:tcW w:w="66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282" w:lineRule="exact"/>
        <w:rPr>
          <w:sz w:val="20"/>
          <w:szCs w:val="20"/>
          <w:color w:val="auto"/>
        </w:rPr>
      </w:pPr>
    </w:p>
    <w:p>
      <w:pPr>
        <w:ind w:left="1700"/>
        <w:spacing w:after="0"/>
        <w:tabs>
          <w:tab w:leader="none" w:pos="4500" w:val="left"/>
        </w:tabs>
        <w:rPr>
          <w:sz w:val="20"/>
          <w:szCs w:val="20"/>
          <w:color w:val="auto"/>
        </w:rPr>
      </w:pPr>
      <w:r>
        <w:rPr>
          <w:rFonts w:ascii="Courier New" w:cs="Courier New" w:eastAsia="Courier New" w:hAnsi="Courier New"/>
          <w:sz w:val="18"/>
          <w:szCs w:val="18"/>
          <w:color w:val="auto"/>
        </w:rPr>
        <w:t>Franklin Advisers, Inc.:</w:t>
        <w:tab/>
        <w:t>10,811,224</w:t>
      </w:r>
    </w:p>
    <w:p>
      <w:pPr>
        <w:spacing w:after="0" w:line="284" w:lineRule="exact"/>
        <w:rPr>
          <w:sz w:val="20"/>
          <w:szCs w:val="20"/>
          <w:color w:val="auto"/>
        </w:rPr>
      </w:pPr>
    </w:p>
    <w:p>
      <w:pPr>
        <w:ind w:left="1700" w:right="3659" w:hanging="592"/>
        <w:spacing w:after="0" w:line="553" w:lineRule="auto"/>
        <w:tabs>
          <w:tab w:leader="none" w:pos="16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32" w:lineRule="exact"/>
        <w:rPr>
          <w:rFonts w:ascii="Courier New" w:cs="Courier New" w:eastAsia="Courier New" w:hAnsi="Courier New"/>
          <w:sz w:val="18"/>
          <w:szCs w:val="18"/>
          <w:color w:val="auto"/>
        </w:rPr>
      </w:pPr>
    </w:p>
    <w:p>
      <w:pPr>
        <w:ind w:left="1660" w:hanging="652"/>
        <w:spacing w:after="0"/>
        <w:tabs>
          <w:tab w:leader="none" w:pos="166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269" w:lineRule="exact"/>
        <w:rPr>
          <w:sz w:val="20"/>
          <w:szCs w:val="20"/>
          <w:color w:val="auto"/>
        </w:rPr>
      </w:pPr>
    </w:p>
    <w:tbl>
      <w:tblPr>
        <w:tblLayout w:type="fixed"/>
        <w:tblInd w:w="1700" w:type="dxa"/>
        <w:tblCellMar>
          <w:top w:w="0" w:type="dxa"/>
          <w:left w:w="0" w:type="dxa"/>
          <w:bottom w:w="0" w:type="dxa"/>
          <w:right w:w="0" w:type="dxa"/>
        </w:tblCellMar>
      </w:tblPr>
      <w:tr>
        <w:trPr>
          <w:trHeight w:val="204"/>
        </w:trPr>
        <w:tc>
          <w:tcPr>
            <w:tcW w:w="3240" w:type="dxa"/>
            <w:vAlign w:val="bottom"/>
          </w:tcPr>
          <w:p>
            <w:pPr>
              <w:spacing w:after="0"/>
              <w:rPr>
                <w:sz w:val="20"/>
                <w:szCs w:val="20"/>
                <w:color w:val="auto"/>
              </w:rPr>
            </w:pPr>
            <w:r>
              <w:rPr>
                <w:rFonts w:ascii="Courier New" w:cs="Courier New" w:eastAsia="Courier New" w:hAnsi="Courier New"/>
                <w:sz w:val="18"/>
                <w:szCs w:val="18"/>
                <w:color w:val="auto"/>
              </w:rPr>
              <w:t>Franklin Resources, Inc.:</w:t>
            </w:r>
          </w:p>
        </w:tc>
        <w:tc>
          <w:tcPr>
            <w:tcW w:w="66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72"/>
        </w:trPr>
        <w:tc>
          <w:tcPr>
            <w:tcW w:w="3240" w:type="dxa"/>
            <w:vAlign w:val="bottom"/>
          </w:tcPr>
          <w:p>
            <w:pPr>
              <w:spacing w:after="0"/>
              <w:rPr>
                <w:sz w:val="20"/>
                <w:szCs w:val="20"/>
                <w:color w:val="auto"/>
              </w:rPr>
            </w:pPr>
            <w:r>
              <w:rPr>
                <w:rFonts w:ascii="Courier New" w:cs="Courier New" w:eastAsia="Courier New" w:hAnsi="Courier New"/>
                <w:sz w:val="18"/>
                <w:szCs w:val="18"/>
                <w:color w:val="auto"/>
              </w:rPr>
              <w:t>Charles B. Johnson:</w:t>
            </w:r>
          </w:p>
        </w:tc>
        <w:tc>
          <w:tcPr>
            <w:tcW w:w="66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72"/>
        </w:trPr>
        <w:tc>
          <w:tcPr>
            <w:tcW w:w="3240" w:type="dxa"/>
            <w:vAlign w:val="bottom"/>
          </w:tcPr>
          <w:p>
            <w:pPr>
              <w:spacing w:after="0"/>
              <w:rPr>
                <w:sz w:val="20"/>
                <w:szCs w:val="20"/>
                <w:color w:val="auto"/>
              </w:rPr>
            </w:pPr>
            <w:r>
              <w:rPr>
                <w:rFonts w:ascii="Courier New" w:cs="Courier New" w:eastAsia="Courier New" w:hAnsi="Courier New"/>
                <w:sz w:val="18"/>
                <w:szCs w:val="18"/>
                <w:color w:val="auto"/>
              </w:rPr>
              <w:t>Rupert H. Johnson, Jr.:</w:t>
            </w:r>
          </w:p>
        </w:tc>
        <w:tc>
          <w:tcPr>
            <w:tcW w:w="66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255" w:lineRule="exact"/>
        <w:rPr>
          <w:sz w:val="20"/>
          <w:szCs w:val="20"/>
          <w:color w:val="auto"/>
        </w:rPr>
      </w:pPr>
    </w:p>
    <w:p>
      <w:pPr>
        <w:ind w:left="1700"/>
        <w:spacing w:after="0"/>
        <w:tabs>
          <w:tab w:leader="none" w:pos="4500" w:val="left"/>
        </w:tabs>
        <w:rPr>
          <w:sz w:val="20"/>
          <w:szCs w:val="20"/>
          <w:color w:val="auto"/>
        </w:rPr>
      </w:pPr>
      <w:r>
        <w:rPr>
          <w:rFonts w:ascii="Courier New" w:cs="Courier New" w:eastAsia="Courier New" w:hAnsi="Courier New"/>
          <w:sz w:val="18"/>
          <w:szCs w:val="18"/>
          <w:color w:val="auto"/>
        </w:rPr>
        <w:t>Franklin Advisers, Inc.:</w:t>
        <w:tab/>
        <w:t>10,811,224</w:t>
      </w:r>
    </w:p>
    <w:p>
      <w:pPr>
        <w:sectPr>
          <w:pgSz w:w="11900" w:h="16862" w:orient="portrait"/>
          <w:cols w:equalWidth="0" w:num="1">
            <w:col w:w="9839"/>
          </w:cols>
          <w:pgMar w:left="620" w:top="636" w:right="1440" w:bottom="0" w:gutter="0" w:footer="0" w:header="0"/>
        </w:sectPr>
      </w:pPr>
    </w:p>
    <w:bookmarkStart w:id="8" w:name="page9"/>
    <w:bookmarkEnd w:id="8"/>
    <w:p>
      <w:pPr>
        <w:spacing w:after="0"/>
        <w:tabs>
          <w:tab w:leader="none" w:pos="45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464185</wp:posOffset>
            </wp:positionV>
            <wp:extent cx="715327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tabs>
          <w:tab w:leader="none" w:pos="4960" w:val="left"/>
          <w:tab w:leader="none" w:pos="5600" w:val="left"/>
        </w:tabs>
        <w:rPr>
          <w:sz w:val="20"/>
          <w:szCs w:val="20"/>
          <w:color w:val="auto"/>
        </w:rPr>
      </w:pPr>
      <w:r>
        <w:rPr>
          <w:rFonts w:ascii="Courier New" w:cs="Courier New" w:eastAsia="Courier New" w:hAnsi="Courier New"/>
          <w:sz w:val="18"/>
          <w:szCs w:val="18"/>
          <w:color w:val="auto"/>
        </w:rPr>
        <w:t>CUSIP NO. G48833118</w:t>
      </w:r>
      <w:r>
        <w:rPr>
          <w:sz w:val="20"/>
          <w:szCs w:val="20"/>
          <w:color w:val="auto"/>
        </w:rPr>
        <w:tab/>
      </w:r>
      <w:r>
        <w:rPr>
          <w:rFonts w:ascii="Courier New" w:cs="Courier New" w:eastAsia="Courier New" w:hAnsi="Courier New"/>
          <w:sz w:val="18"/>
          <w:szCs w:val="18"/>
          <w:color w:val="auto"/>
        </w:rPr>
        <w:t>13G</w:t>
        <w:tab/>
        <w:t>Page 9 of 14</w:t>
      </w:r>
    </w:p>
    <w:p>
      <w:pPr>
        <w:spacing w:after="0" w:line="309" w:lineRule="exact"/>
        <w:rPr>
          <w:sz w:val="20"/>
          <w:szCs w:val="20"/>
          <w:color w:val="auto"/>
        </w:rPr>
      </w:pPr>
    </w:p>
    <w:p>
      <w:pPr>
        <w:ind w:left="1700" w:hanging="642"/>
        <w:spacing w:after="0"/>
        <w:tabs>
          <w:tab w:leader="none" w:pos="170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8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0</w:t>
      </w:r>
    </w:p>
    <w:p>
      <w:pPr>
        <w:spacing w:after="0" w:line="269" w:lineRule="exact"/>
        <w:rPr>
          <w:sz w:val="20"/>
          <w:szCs w:val="20"/>
          <w:color w:val="auto"/>
        </w:rPr>
      </w:pPr>
    </w:p>
    <w:p>
      <w:pPr>
        <w:ind w:left="200"/>
        <w:spacing w:after="0"/>
        <w:tabs>
          <w:tab w:leader="none" w:pos="1160" w:val="left"/>
        </w:tabs>
        <w:rPr>
          <w:sz w:val="20"/>
          <w:szCs w:val="20"/>
          <w:color w:val="auto"/>
        </w:rPr>
      </w:pPr>
      <w:r>
        <w:rPr>
          <w:rFonts w:ascii="Courier New" w:cs="Courier New" w:eastAsia="Courier New" w:hAnsi="Courier New"/>
          <w:sz w:val="18"/>
          <w:szCs w:val="18"/>
          <w:color w:val="auto"/>
        </w:rPr>
        <w:t>Item 5.</w:t>
        <w:tab/>
        <w:t>Ownership of Five Percent or Less of a Class</w:t>
      </w:r>
    </w:p>
    <w:p>
      <w:pPr>
        <w:spacing w:after="0" w:line="298" w:lineRule="exact"/>
        <w:rPr>
          <w:sz w:val="20"/>
          <w:szCs w:val="20"/>
          <w:color w:val="auto"/>
        </w:rPr>
      </w:pPr>
    </w:p>
    <w:p>
      <w:pPr>
        <w:ind w:left="1100" w:right="319"/>
        <w:spacing w:after="0" w:line="268"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00" w:lineRule="exact"/>
        <w:rPr>
          <w:sz w:val="20"/>
          <w:szCs w:val="20"/>
          <w:color w:val="auto"/>
        </w:rPr>
      </w:pPr>
    </w:p>
    <w:p>
      <w:pPr>
        <w:spacing w:after="0" w:line="289" w:lineRule="exact"/>
        <w:rPr>
          <w:sz w:val="20"/>
          <w:szCs w:val="20"/>
          <w:color w:val="auto"/>
        </w:rPr>
      </w:pPr>
    </w:p>
    <w:p>
      <w:pPr>
        <w:ind w:left="200"/>
        <w:spacing w:after="0"/>
        <w:tabs>
          <w:tab w:leader="none" w:pos="11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7"/>
          <w:szCs w:val="17"/>
          <w:color w:val="auto"/>
        </w:rPr>
        <w:t>Ownership of More than Five Percent on Behalf of Another Person</w:t>
      </w:r>
    </w:p>
    <w:p>
      <w:pPr>
        <w:spacing w:after="0" w:line="271" w:lineRule="exact"/>
        <w:rPr>
          <w:sz w:val="20"/>
          <w:szCs w:val="20"/>
          <w:color w:val="auto"/>
        </w:rPr>
      </w:pPr>
    </w:p>
    <w:p>
      <w:pPr>
        <w:ind w:left="1100" w:right="199"/>
        <w:spacing w:after="0" w:line="269" w:lineRule="auto"/>
        <w:rPr>
          <w:sz w:val="20"/>
          <w:szCs w:val="20"/>
          <w:color w:val="auto"/>
        </w:rPr>
      </w:pPr>
      <w:r>
        <w:rPr>
          <w:rFonts w:ascii="Courier New" w:cs="Courier New" w:eastAsia="Courier New" w:hAnsi="Courier New"/>
          <w:sz w:val="18"/>
          <w:szCs w:val="18"/>
          <w:color w:val="auto"/>
        </w:rPr>
        <w:t>The clients of the Investment Management Subsidiaries, including investment companies registered under the Investment Company Act of 1940 and other managed accounts, have the right to receive or power to direct the receipt of dividends from, and the proceeds from the sale of, the securities reported herein.</w:t>
      </w:r>
    </w:p>
    <w:p>
      <w:pPr>
        <w:spacing w:after="0" w:line="247" w:lineRule="exact"/>
        <w:rPr>
          <w:sz w:val="20"/>
          <w:szCs w:val="20"/>
          <w:color w:val="auto"/>
        </w:rPr>
      </w:pPr>
    </w:p>
    <w:p>
      <w:pPr>
        <w:ind w:left="1100" w:right="639"/>
        <w:spacing w:after="0" w:line="269" w:lineRule="auto"/>
        <w:rPr>
          <w:sz w:val="20"/>
          <w:szCs w:val="20"/>
          <w:color w:val="auto"/>
        </w:rPr>
      </w:pPr>
      <w:r>
        <w:rPr>
          <w:rFonts w:ascii="Courier New" w:cs="Courier New" w:eastAsia="Courier New" w:hAnsi="Courier New"/>
          <w:sz w:val="18"/>
          <w:szCs w:val="18"/>
          <w:color w:val="auto"/>
        </w:rPr>
        <w:t>Franklin Income Fund, a series of Franklin Custodian Funds, Inc., an investment company registered under the Investment Company Act of 1940, has an interest in 10,000,000 shares, or 14.3%, of the class of securities reported herein.</w:t>
      </w:r>
    </w:p>
    <w:p>
      <w:pPr>
        <w:spacing w:after="0" w:line="200" w:lineRule="exact"/>
        <w:rPr>
          <w:sz w:val="20"/>
          <w:szCs w:val="20"/>
          <w:color w:val="auto"/>
        </w:rPr>
      </w:pPr>
    </w:p>
    <w:p>
      <w:pPr>
        <w:spacing w:after="0" w:line="290" w:lineRule="exact"/>
        <w:rPr>
          <w:sz w:val="20"/>
          <w:szCs w:val="20"/>
          <w:color w:val="auto"/>
        </w:rPr>
      </w:pPr>
    </w:p>
    <w:p>
      <w:pPr>
        <w:ind w:left="1100" w:right="1099" w:hanging="899"/>
        <w:spacing w:after="0" w:line="267" w:lineRule="auto"/>
        <w:tabs>
          <w:tab w:leader="none" w:pos="108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46"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See Attached Exhibit C</w:t>
      </w:r>
    </w:p>
    <w:p>
      <w:pPr>
        <w:spacing w:after="0" w:line="269" w:lineRule="exact"/>
        <w:rPr>
          <w:sz w:val="20"/>
          <w:szCs w:val="20"/>
          <w:color w:val="auto"/>
        </w:rPr>
      </w:pPr>
    </w:p>
    <w:p>
      <w:pPr>
        <w:ind w:left="200"/>
        <w:spacing w:after="0"/>
        <w:tabs>
          <w:tab w:leader="none" w:pos="1160" w:val="left"/>
        </w:tabs>
        <w:rPr>
          <w:sz w:val="20"/>
          <w:szCs w:val="20"/>
          <w:color w:val="auto"/>
        </w:rPr>
      </w:pPr>
      <w:r>
        <w:rPr>
          <w:rFonts w:ascii="Courier New" w:cs="Courier New" w:eastAsia="Courier New" w:hAnsi="Courier New"/>
          <w:sz w:val="18"/>
          <w:szCs w:val="18"/>
          <w:color w:val="auto"/>
        </w:rPr>
        <w:t>Item 8.</w:t>
        <w:tab/>
        <w:t>Identification and Classification of Members of the Group</w:t>
      </w:r>
    </w:p>
    <w:p>
      <w:pPr>
        <w:spacing w:after="0" w:line="269"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Not Applicable</w:t>
      </w:r>
    </w:p>
    <w:p>
      <w:pPr>
        <w:spacing w:after="0" w:line="269" w:lineRule="exact"/>
        <w:rPr>
          <w:sz w:val="20"/>
          <w:szCs w:val="20"/>
          <w:color w:val="auto"/>
        </w:rPr>
      </w:pPr>
    </w:p>
    <w:p>
      <w:pPr>
        <w:ind w:left="200"/>
        <w:spacing w:after="0"/>
        <w:tabs>
          <w:tab w:leader="none" w:pos="11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7"/>
          <w:szCs w:val="17"/>
          <w:color w:val="auto"/>
        </w:rPr>
        <w:t>Notice of Dissolution of Group</w:t>
      </w:r>
    </w:p>
    <w:p>
      <w:pPr>
        <w:spacing w:after="0" w:line="269"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230505</wp:posOffset>
            </wp:positionV>
            <wp:extent cx="71532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9839"/>
          </w:cols>
          <w:pgMar w:left="620" w:top="636" w:right="1440" w:bottom="1440" w:gutter="0" w:footer="0" w:header="0"/>
        </w:sectPr>
      </w:pPr>
    </w:p>
    <w:bookmarkStart w:id="10" w:name="page11"/>
    <w:bookmarkEnd w:id="10"/>
    <w:p>
      <w:pPr>
        <w:spacing w:after="0"/>
        <w:tabs>
          <w:tab w:leader="none" w:pos="4960" w:val="left"/>
          <w:tab w:leader="none" w:pos="5600" w:val="left"/>
        </w:tabs>
        <w:rPr>
          <w:sz w:val="20"/>
          <w:szCs w:val="20"/>
          <w:color w:val="auto"/>
        </w:rPr>
      </w:pPr>
      <w:r>
        <w:rPr>
          <w:rFonts w:ascii="Courier New" w:cs="Courier New" w:eastAsia="Courier New" w:hAnsi="Courier New"/>
          <w:sz w:val="18"/>
          <w:szCs w:val="18"/>
          <w:color w:val="auto"/>
        </w:rPr>
        <w:t>CUSIP NO. G48833118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10 of 14</w:t>
      </w:r>
    </w:p>
    <w:p>
      <w:pPr>
        <w:spacing w:after="0" w:line="282" w:lineRule="exact"/>
        <w:rPr>
          <w:sz w:val="20"/>
          <w:szCs w:val="20"/>
          <w:color w:val="auto"/>
        </w:rPr>
      </w:pPr>
    </w:p>
    <w:p>
      <w:pPr>
        <w:ind w:left="200"/>
        <w:spacing w:after="0"/>
        <w:tabs>
          <w:tab w:leader="none" w:pos="1260" w:val="left"/>
        </w:tabs>
        <w:rPr>
          <w:sz w:val="20"/>
          <w:szCs w:val="20"/>
          <w:color w:val="auto"/>
        </w:rPr>
      </w:pPr>
      <w:r>
        <w:rPr>
          <w:rFonts w:ascii="Courier New" w:cs="Courier New" w:eastAsia="Courier New" w:hAnsi="Courier New"/>
          <w:sz w:val="18"/>
          <w:szCs w:val="18"/>
          <w:color w:val="auto"/>
        </w:rPr>
        <w:t>Item 10.</w:t>
        <w:tab/>
        <w:t>Certification</w:t>
      </w:r>
    </w:p>
    <w:p>
      <w:pPr>
        <w:spacing w:after="0" w:line="271" w:lineRule="exact"/>
        <w:rPr>
          <w:sz w:val="20"/>
          <w:szCs w:val="20"/>
          <w:color w:val="auto"/>
        </w:rPr>
      </w:pPr>
    </w:p>
    <w:p>
      <w:pPr>
        <w:ind w:left="200" w:right="239"/>
        <w:spacing w:after="0" w:line="226" w:lineRule="exact"/>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w:t>
      </w:r>
      <w:r>
        <w:rPr>
          <w:rFonts w:ascii="MS Gothic" w:cs="MS Gothic" w:eastAsia="MS Gothic" w:hAnsi="MS Gothic"/>
          <w:sz w:val="18"/>
          <w:szCs w:val="18"/>
          <w:color w:val="auto"/>
        </w:rPr>
        <w:t>‑</w:t>
      </w:r>
      <w:r>
        <w:rPr>
          <w:rFonts w:ascii="Courier New" w:cs="Courier New" w:eastAsia="Courier New" w:hAnsi="Courier New"/>
          <w:sz w:val="18"/>
          <w:szCs w:val="18"/>
          <w:color w:val="auto"/>
        </w:rPr>
        <w:t>11.</w:t>
      </w:r>
    </w:p>
    <w:p>
      <w:pPr>
        <w:spacing w:after="0" w:line="274" w:lineRule="exact"/>
        <w:rPr>
          <w:sz w:val="20"/>
          <w:szCs w:val="20"/>
          <w:color w:val="auto"/>
        </w:rPr>
      </w:pPr>
    </w:p>
    <w:p>
      <w:pPr>
        <w:ind w:left="200" w:right="679"/>
        <w:spacing w:after="0" w:line="297" w:lineRule="auto"/>
        <w:rPr>
          <w:sz w:val="20"/>
          <w:szCs w:val="20"/>
          <w:color w:val="auto"/>
        </w:rPr>
      </w:pPr>
      <w:r>
        <w:rPr>
          <w:rFonts w:ascii="Courier New" w:cs="Courier New" w:eastAsia="Courier New" w:hAnsi="Courier New"/>
          <w:sz w:val="17"/>
          <w:szCs w:val="17"/>
          <w:color w:val="auto"/>
        </w:rPr>
        <w:t>This report shall not be construed as an admission by the persons filing the report that they are the beneficial owner of any securities covered by this report.</w:t>
      </w:r>
    </w:p>
    <w:p>
      <w:pPr>
        <w:spacing w:after="0" w:line="223"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Exhibits.</w:t>
      </w:r>
    </w:p>
    <w:p>
      <w:pPr>
        <w:spacing w:after="0" w:line="26"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Exhibit A Joint Filing Agreement</w:t>
      </w:r>
    </w:p>
    <w:p>
      <w:pPr>
        <w:spacing w:after="0" w:line="28" w:lineRule="exact"/>
        <w:rPr>
          <w:sz w:val="20"/>
          <w:szCs w:val="20"/>
          <w:color w:val="auto"/>
        </w:rPr>
      </w:pPr>
    </w:p>
    <w:p>
      <w:pPr>
        <w:ind w:left="1100" w:right="859"/>
        <w:spacing w:after="0" w:line="297" w:lineRule="auto"/>
        <w:rPr>
          <w:sz w:val="20"/>
          <w:szCs w:val="20"/>
          <w:color w:val="auto"/>
        </w:rPr>
      </w:pPr>
      <w:r>
        <w:rPr>
          <w:rFonts w:ascii="Courier New" w:cs="Courier New" w:eastAsia="Courier New" w:hAnsi="Courier New"/>
          <w:sz w:val="17"/>
          <w:szCs w:val="17"/>
          <w:color w:val="auto"/>
        </w:rPr>
        <w:t>Exhibit B Limited Powers of Attorney for Section 13 Reporting Obligations Exhibit C Item 7 Identification and Classification of Subsidiaries</w:t>
      </w:r>
    </w:p>
    <w:p>
      <w:pPr>
        <w:spacing w:after="0" w:line="22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71" w:lineRule="exact"/>
        <w:rPr>
          <w:sz w:val="20"/>
          <w:szCs w:val="20"/>
          <w:color w:val="auto"/>
        </w:rPr>
      </w:pPr>
    </w:p>
    <w:p>
      <w:pPr>
        <w:ind w:left="200" w:right="679"/>
        <w:spacing w:after="0" w:line="267"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46" w:lineRule="exact"/>
        <w:rPr>
          <w:sz w:val="20"/>
          <w:szCs w:val="20"/>
          <w:color w:val="auto"/>
        </w:rPr>
      </w:pPr>
    </w:p>
    <w:p>
      <w:pPr>
        <w:ind w:left="200"/>
        <w:spacing w:after="0"/>
        <w:tabs>
          <w:tab w:leader="none" w:pos="1060" w:val="left"/>
        </w:tabs>
        <w:rPr>
          <w:sz w:val="20"/>
          <w:szCs w:val="20"/>
          <w:color w:val="auto"/>
        </w:rPr>
      </w:pPr>
      <w:r>
        <w:rPr>
          <w:rFonts w:ascii="Courier New" w:cs="Courier New" w:eastAsia="Courier New" w:hAnsi="Courier New"/>
          <w:sz w:val="18"/>
          <w:szCs w:val="18"/>
          <w:color w:val="auto"/>
        </w:rPr>
        <w:t>Dated:</w:t>
        <w:tab/>
        <w:t>January 24, 2022</w:t>
      </w:r>
    </w:p>
    <w:p>
      <w:pPr>
        <w:spacing w:after="0" w:line="255"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Franklin Resources, Inc.</w:t>
      </w:r>
    </w:p>
    <w:p>
      <w:pPr>
        <w:spacing w:after="0" w:line="242"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Charles B. Johnson</w:t>
      </w:r>
    </w:p>
    <w:p>
      <w:pPr>
        <w:spacing w:after="0" w:line="269"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Rupert H. Johnson, Jr.</w:t>
      </w:r>
    </w:p>
    <w:p>
      <w:pPr>
        <w:spacing w:after="0" w:line="242" w:lineRule="exact"/>
        <w:rPr>
          <w:sz w:val="20"/>
          <w:szCs w:val="20"/>
          <w:color w:val="auto"/>
        </w:rPr>
      </w:pPr>
    </w:p>
    <w:p>
      <w:pPr>
        <w:jc w:val="center"/>
        <w:ind w:right="5439"/>
        <w:spacing w:after="0"/>
        <w:rPr>
          <w:sz w:val="20"/>
          <w:szCs w:val="20"/>
          <w:color w:val="auto"/>
        </w:rPr>
      </w:pPr>
      <w:r>
        <w:rPr>
          <w:rFonts w:ascii="Courier New" w:cs="Courier New" w:eastAsia="Courier New" w:hAnsi="Courier New"/>
          <w:sz w:val="18"/>
          <w:szCs w:val="18"/>
          <w:color w:val="auto"/>
        </w:rPr>
        <w:t>Franklin Custodian Funds on behalf of</w:t>
      </w:r>
    </w:p>
    <w:p>
      <w:pPr>
        <w:spacing w:after="0" w:line="26" w:lineRule="exact"/>
        <w:rPr>
          <w:sz w:val="20"/>
          <w:szCs w:val="20"/>
          <w:color w:val="auto"/>
        </w:rPr>
      </w:pPr>
    </w:p>
    <w:p>
      <w:pPr>
        <w:jc w:val="center"/>
        <w:ind w:right="5379"/>
        <w:spacing w:after="0"/>
        <w:rPr>
          <w:sz w:val="20"/>
          <w:szCs w:val="20"/>
          <w:color w:val="auto"/>
        </w:rPr>
      </w:pPr>
      <w:r>
        <w:rPr>
          <w:rFonts w:ascii="Courier New" w:cs="Courier New" w:eastAsia="Courier New" w:hAnsi="Courier New"/>
          <w:sz w:val="18"/>
          <w:szCs w:val="18"/>
          <w:color w:val="auto"/>
        </w:rPr>
        <w:t>Franklin Income Fund</w:t>
      </w:r>
    </w:p>
    <w:p>
      <w:pPr>
        <w:spacing w:after="0" w:line="285" w:lineRule="exact"/>
        <w:rPr>
          <w:sz w:val="20"/>
          <w:szCs w:val="20"/>
          <w:color w:val="auto"/>
        </w:rPr>
      </w:pPr>
    </w:p>
    <w:p>
      <w:pPr>
        <w:ind w:left="200"/>
        <w:spacing w:after="0"/>
        <w:tabs>
          <w:tab w:leader="none" w:pos="11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Arial" w:cs="Arial" w:eastAsia="Arial" w:hAnsi="Arial"/>
          <w:sz w:val="19"/>
          <w:szCs w:val="19"/>
          <w:color w:val="242424"/>
        </w:rPr>
        <w:t>/s/LORI A. WEBER</w:t>
      </w:r>
    </w:p>
    <w:p>
      <w:pPr>
        <w:spacing w:after="0" w:line="51" w:lineRule="exact"/>
        <w:rPr>
          <w:sz w:val="20"/>
          <w:szCs w:val="20"/>
          <w:color w:val="auto"/>
        </w:rPr>
      </w:pPr>
    </w:p>
    <w:p>
      <w:pPr>
        <w:ind w:left="960"/>
        <w:spacing w:after="0" w:line="181" w:lineRule="exact"/>
        <w:rPr>
          <w:sz w:val="20"/>
          <w:szCs w:val="20"/>
          <w:color w:val="auto"/>
        </w:rPr>
      </w:pPr>
      <w:r>
        <w:rPr>
          <w:rFonts w:ascii="MS Gothic" w:cs="MS Gothic" w:eastAsia="MS Gothic" w:hAnsi="MS Gothic"/>
          <w:sz w:val="18"/>
          <w:szCs w:val="18"/>
          <w:color w:val="auto"/>
        </w:rPr>
        <w:t>‑‑‑‑‑‑‑‑‑‑‑‑‑‑‑‑‑‑‑‑‑‑‑‑‑‑‑‑‑</w:t>
      </w:r>
    </w:p>
    <w:p>
      <w:pPr>
        <w:spacing w:after="0" w:line="3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Lori A. Weber</w:t>
      </w:r>
    </w:p>
    <w:p>
      <w:pPr>
        <w:spacing w:after="0" w:line="2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Assistant Secretary of Franklin Resources, Inc.</w:t>
      </w:r>
    </w:p>
    <w:p>
      <w:pPr>
        <w:spacing w:after="0" w:line="68" w:lineRule="exact"/>
        <w:rPr>
          <w:sz w:val="20"/>
          <w:szCs w:val="20"/>
          <w:color w:val="auto"/>
        </w:rPr>
      </w:pPr>
    </w:p>
    <w:p>
      <w:pPr>
        <w:ind w:left="960" w:right="1439"/>
        <w:spacing w:after="0" w:line="229"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Charles B. Johnson pursuant to Power of Attorney attached to this Schedule 13G</w:t>
      </w:r>
    </w:p>
    <w:p>
      <w:pPr>
        <w:spacing w:after="0" w:line="272" w:lineRule="exact"/>
        <w:rPr>
          <w:sz w:val="20"/>
          <w:szCs w:val="20"/>
          <w:color w:val="auto"/>
        </w:rPr>
      </w:pPr>
    </w:p>
    <w:p>
      <w:pPr>
        <w:ind w:left="960" w:right="999"/>
        <w:spacing w:after="0" w:line="215"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Rupert H. Johnson, Jr. pursuant to Power of Attorney attached to this Schedule 13G</w:t>
      </w:r>
    </w:p>
    <w:p>
      <w:pPr>
        <w:spacing w:after="0" w:line="257" w:lineRule="exact"/>
        <w:rPr>
          <w:sz w:val="20"/>
          <w:szCs w:val="20"/>
          <w:color w:val="auto"/>
        </w:rPr>
      </w:pPr>
    </w:p>
    <w:p>
      <w:pPr>
        <w:ind w:left="1000"/>
        <w:spacing w:after="0"/>
        <w:rPr>
          <w:sz w:val="20"/>
          <w:szCs w:val="20"/>
          <w:color w:val="auto"/>
        </w:rPr>
      </w:pPr>
      <w:r>
        <w:rPr>
          <w:rFonts w:ascii="Courier New" w:cs="Courier New" w:eastAsia="Courier New" w:hAnsi="Courier New"/>
          <w:sz w:val="18"/>
          <w:szCs w:val="18"/>
          <w:color w:val="auto"/>
        </w:rPr>
        <w:t>Vice President and Co-Secretary of Franklin Custodian Funds</w:t>
      </w:r>
    </w:p>
    <w:p>
      <w:pPr>
        <w:spacing w:after="0" w:line="200" w:lineRule="exact"/>
        <w:rPr>
          <w:sz w:val="20"/>
          <w:szCs w:val="20"/>
          <w:color w:val="auto"/>
        </w:rPr>
      </w:pPr>
    </w:p>
    <w:p>
      <w:pPr>
        <w:spacing w:after="0" w:line="298" w:lineRule="exact"/>
        <w:rPr>
          <w:sz w:val="20"/>
          <w:szCs w:val="20"/>
          <w:color w:val="auto"/>
        </w:rPr>
      </w:pPr>
    </w:p>
    <w:p>
      <w:pPr>
        <w:ind w:left="240"/>
        <w:spacing w:after="0"/>
        <w:rPr>
          <w:sz w:val="20"/>
          <w:szCs w:val="20"/>
          <w:color w:val="auto"/>
        </w:rPr>
      </w:pPr>
      <w:r>
        <w:rPr>
          <w:rFonts w:ascii="Courier New" w:cs="Courier New" w:eastAsia="Courier New" w:hAnsi="Courier New"/>
          <w:sz w:val="18"/>
          <w:szCs w:val="18"/>
          <w:color w:val="auto"/>
        </w:rPr>
        <w:t>Franklin Advisers, Inc.</w:t>
      </w:r>
    </w:p>
    <w:p>
      <w:pPr>
        <w:spacing w:after="0" w:line="200" w:lineRule="exact"/>
        <w:rPr>
          <w:sz w:val="20"/>
          <w:szCs w:val="20"/>
          <w:color w:val="auto"/>
        </w:rPr>
      </w:pPr>
    </w:p>
    <w:p>
      <w:pPr>
        <w:spacing w:after="0" w:line="287" w:lineRule="exact"/>
        <w:rPr>
          <w:sz w:val="20"/>
          <w:szCs w:val="20"/>
          <w:color w:val="auto"/>
        </w:rPr>
      </w:pPr>
    </w:p>
    <w:p>
      <w:pPr>
        <w:ind w:left="200"/>
        <w:spacing w:after="0"/>
        <w:tabs>
          <w:tab w:leader="none" w:pos="10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Arial" w:cs="Arial" w:eastAsia="Arial" w:hAnsi="Arial"/>
          <w:sz w:val="19"/>
          <w:szCs w:val="19"/>
          <w:color w:val="242424"/>
        </w:rPr>
        <w:t>/s/VIRGINIA E. ROSAS</w:t>
      </w:r>
    </w:p>
    <w:p>
      <w:pPr>
        <w:spacing w:after="0" w:line="24" w:lineRule="exact"/>
        <w:rPr>
          <w:sz w:val="20"/>
          <w:szCs w:val="20"/>
          <w:color w:val="auto"/>
        </w:rPr>
      </w:pPr>
    </w:p>
    <w:p>
      <w:pPr>
        <w:ind w:left="960"/>
        <w:spacing w:after="0" w:line="181" w:lineRule="exact"/>
        <w:rPr>
          <w:sz w:val="20"/>
          <w:szCs w:val="20"/>
          <w:color w:val="auto"/>
        </w:rPr>
      </w:pPr>
      <w:r>
        <w:rPr>
          <w:rFonts w:ascii="MS Gothic" w:cs="MS Gothic" w:eastAsia="MS Gothic" w:hAnsi="MS Gothic"/>
          <w:sz w:val="18"/>
          <w:szCs w:val="18"/>
          <w:color w:val="auto"/>
        </w:rPr>
        <w:t>‑‑‑‑‑‑‑‑‑‑‑‑‑‑‑‑‑‑‑‑‑‑‑‑‑‑‑‑‑</w:t>
      </w:r>
    </w:p>
    <w:p>
      <w:pPr>
        <w:spacing w:after="0" w:line="3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Virginia E. Rosas</w:t>
      </w:r>
    </w:p>
    <w:p>
      <w:pPr>
        <w:ind w:left="960"/>
        <w:spacing w:after="0" w:line="238" w:lineRule="auto"/>
        <w:rPr>
          <w:sz w:val="20"/>
          <w:szCs w:val="20"/>
          <w:color w:val="auto"/>
        </w:rPr>
      </w:pPr>
      <w:r>
        <w:rPr>
          <w:rFonts w:ascii="Courier New" w:cs="Courier New" w:eastAsia="Courier New" w:hAnsi="Courier New"/>
          <w:sz w:val="18"/>
          <w:szCs w:val="18"/>
          <w:color w:val="auto"/>
        </w:rPr>
        <w:t>Secretary of Franklin Advisers,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385445</wp:posOffset>
            </wp:positionV>
            <wp:extent cx="715327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9839"/>
          </w:cols>
          <w:pgMar w:left="620" w:top="649" w:right="1440" w:bottom="1440" w:gutter="0" w:footer="0" w:header="0"/>
        </w:sectPr>
      </w:pPr>
    </w:p>
    <w:bookmarkStart w:id="11" w:name="page12"/>
    <w:bookmarkEnd w:id="11"/>
    <w:p>
      <w:pPr>
        <w:spacing w:after="0"/>
        <w:tabs>
          <w:tab w:leader="none" w:pos="4960" w:val="left"/>
          <w:tab w:leader="none" w:pos="5600" w:val="left"/>
        </w:tabs>
        <w:rPr>
          <w:sz w:val="20"/>
          <w:szCs w:val="20"/>
          <w:color w:val="auto"/>
        </w:rPr>
      </w:pPr>
      <w:r>
        <w:rPr>
          <w:rFonts w:ascii="Courier New" w:cs="Courier New" w:eastAsia="Courier New" w:hAnsi="Courier New"/>
          <w:sz w:val="18"/>
          <w:szCs w:val="18"/>
          <w:color w:val="auto"/>
        </w:rPr>
        <w:t>CUSIP NO. G48833118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11 of 14</w:t>
      </w:r>
    </w:p>
    <w:p>
      <w:pPr>
        <w:spacing w:after="0" w:line="309"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EXHIBIT A</w:t>
      </w:r>
    </w:p>
    <w:p>
      <w:pPr>
        <w:spacing w:after="0" w:line="296"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JOINT FILING AGREEMENT</w:t>
      </w:r>
    </w:p>
    <w:p>
      <w:pPr>
        <w:spacing w:after="0" w:line="271" w:lineRule="exact"/>
        <w:rPr>
          <w:sz w:val="20"/>
          <w:szCs w:val="20"/>
          <w:color w:val="auto"/>
        </w:rPr>
      </w:pPr>
    </w:p>
    <w:p>
      <w:pPr>
        <w:ind w:left="200" w:right="679"/>
        <w:spacing w:after="0" w:line="224" w:lineRule="exact"/>
        <w:rPr>
          <w:sz w:val="20"/>
          <w:szCs w:val="20"/>
          <w:color w:val="auto"/>
        </w:rPr>
      </w:pPr>
      <w:r>
        <w:rPr>
          <w:rFonts w:ascii="Courier New" w:cs="Courier New" w:eastAsia="Courier New" w:hAnsi="Courier New"/>
          <w:sz w:val="18"/>
          <w:szCs w:val="18"/>
          <w:color w:val="auto"/>
        </w:rPr>
        <w:t>In accordance with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1(k) under the Securities Exchange Act of 1934, as amended, the undersigned hereby agree to the joint filing with each other of the attached statement on Schedule 13G and to all amendments to such statement and that such statement and all amendments to such statement are made on behalf of each of them.</w:t>
      </w:r>
    </w:p>
    <w:p>
      <w:pPr>
        <w:spacing w:after="0" w:line="272"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IN WITNESS WHEREOF, the undersigned have executed this agreement on January 24, 2022.</w:t>
      </w:r>
    </w:p>
    <w:p>
      <w:pPr>
        <w:spacing w:after="0" w:line="264"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Franklin Resources, Inc.</w:t>
      </w:r>
    </w:p>
    <w:p>
      <w:pPr>
        <w:spacing w:after="0" w:line="242"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Charles B. Johnson</w:t>
      </w:r>
    </w:p>
    <w:p>
      <w:pPr>
        <w:spacing w:after="0" w:line="269"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Rupert H. Johnson, Jr.</w:t>
      </w:r>
    </w:p>
    <w:p>
      <w:pPr>
        <w:spacing w:after="0" w:line="242" w:lineRule="exact"/>
        <w:rPr>
          <w:sz w:val="20"/>
          <w:szCs w:val="20"/>
          <w:color w:val="auto"/>
        </w:rPr>
      </w:pPr>
    </w:p>
    <w:p>
      <w:pPr>
        <w:jc w:val="center"/>
        <w:ind w:right="5439"/>
        <w:spacing w:after="0"/>
        <w:rPr>
          <w:sz w:val="20"/>
          <w:szCs w:val="20"/>
          <w:color w:val="auto"/>
        </w:rPr>
      </w:pPr>
      <w:r>
        <w:rPr>
          <w:rFonts w:ascii="Courier New" w:cs="Courier New" w:eastAsia="Courier New" w:hAnsi="Courier New"/>
          <w:sz w:val="18"/>
          <w:szCs w:val="18"/>
          <w:color w:val="auto"/>
        </w:rPr>
        <w:t>Franklin Custodian Funds on behalf of</w:t>
      </w:r>
    </w:p>
    <w:p>
      <w:pPr>
        <w:spacing w:after="0" w:line="26" w:lineRule="exact"/>
        <w:rPr>
          <w:sz w:val="20"/>
          <w:szCs w:val="20"/>
          <w:color w:val="auto"/>
        </w:rPr>
      </w:pPr>
    </w:p>
    <w:p>
      <w:pPr>
        <w:jc w:val="center"/>
        <w:ind w:right="5379"/>
        <w:spacing w:after="0"/>
        <w:rPr>
          <w:sz w:val="20"/>
          <w:szCs w:val="20"/>
          <w:color w:val="auto"/>
        </w:rPr>
      </w:pPr>
      <w:r>
        <w:rPr>
          <w:rFonts w:ascii="Courier New" w:cs="Courier New" w:eastAsia="Courier New" w:hAnsi="Courier New"/>
          <w:sz w:val="18"/>
          <w:szCs w:val="18"/>
          <w:color w:val="auto"/>
        </w:rPr>
        <w:t>Franklin Income Fund</w:t>
      </w:r>
    </w:p>
    <w:p>
      <w:pPr>
        <w:spacing w:after="0" w:line="285" w:lineRule="exact"/>
        <w:rPr>
          <w:sz w:val="20"/>
          <w:szCs w:val="20"/>
          <w:color w:val="auto"/>
        </w:rPr>
      </w:pPr>
    </w:p>
    <w:p>
      <w:pPr>
        <w:ind w:left="200"/>
        <w:spacing w:after="0"/>
        <w:tabs>
          <w:tab w:leader="none" w:pos="11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Arial" w:cs="Arial" w:eastAsia="Arial" w:hAnsi="Arial"/>
          <w:sz w:val="19"/>
          <w:szCs w:val="19"/>
          <w:color w:val="242424"/>
        </w:rPr>
        <w:t>/s/LORI A. WEBER</w:t>
      </w:r>
    </w:p>
    <w:p>
      <w:pPr>
        <w:spacing w:after="0" w:line="51" w:lineRule="exact"/>
        <w:rPr>
          <w:sz w:val="20"/>
          <w:szCs w:val="20"/>
          <w:color w:val="auto"/>
        </w:rPr>
      </w:pPr>
    </w:p>
    <w:p>
      <w:pPr>
        <w:ind w:left="960"/>
        <w:spacing w:after="0" w:line="181" w:lineRule="exact"/>
        <w:rPr>
          <w:sz w:val="20"/>
          <w:szCs w:val="20"/>
          <w:color w:val="auto"/>
        </w:rPr>
      </w:pPr>
      <w:r>
        <w:rPr>
          <w:rFonts w:ascii="MS Gothic" w:cs="MS Gothic" w:eastAsia="MS Gothic" w:hAnsi="MS Gothic"/>
          <w:sz w:val="18"/>
          <w:szCs w:val="18"/>
          <w:color w:val="auto"/>
        </w:rPr>
        <w:t>‑‑‑‑‑‑‑‑‑‑‑‑‑‑‑‑‑‑‑‑‑‑‑‑‑‑‑‑‑</w:t>
      </w:r>
    </w:p>
    <w:p>
      <w:pPr>
        <w:spacing w:after="0" w:line="3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Lori A. Weber</w:t>
      </w:r>
    </w:p>
    <w:p>
      <w:pPr>
        <w:spacing w:after="0" w:line="2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Assistant Secretary of Franklin Resources, Inc.</w:t>
      </w:r>
    </w:p>
    <w:p>
      <w:pPr>
        <w:spacing w:after="0" w:line="68" w:lineRule="exact"/>
        <w:rPr>
          <w:sz w:val="20"/>
          <w:szCs w:val="20"/>
          <w:color w:val="auto"/>
        </w:rPr>
      </w:pPr>
    </w:p>
    <w:p>
      <w:pPr>
        <w:ind w:left="960" w:right="1439"/>
        <w:spacing w:after="0" w:line="229"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Charles B. Johnson pursuant to Power of Attorney attached to this Schedule 13G</w:t>
      </w:r>
    </w:p>
    <w:p>
      <w:pPr>
        <w:spacing w:after="0" w:line="272" w:lineRule="exact"/>
        <w:rPr>
          <w:sz w:val="20"/>
          <w:szCs w:val="20"/>
          <w:color w:val="auto"/>
        </w:rPr>
      </w:pPr>
    </w:p>
    <w:p>
      <w:pPr>
        <w:ind w:left="960" w:right="999"/>
        <w:spacing w:after="0" w:line="215"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Rupert H. Johnson, Jr. pursuant to Power of Attorney attached to this Schedule 13G</w:t>
      </w:r>
    </w:p>
    <w:p>
      <w:pPr>
        <w:spacing w:after="0" w:line="257" w:lineRule="exact"/>
        <w:rPr>
          <w:sz w:val="20"/>
          <w:szCs w:val="20"/>
          <w:color w:val="auto"/>
        </w:rPr>
      </w:pPr>
    </w:p>
    <w:p>
      <w:pPr>
        <w:ind w:left="1000"/>
        <w:spacing w:after="0"/>
        <w:rPr>
          <w:sz w:val="20"/>
          <w:szCs w:val="20"/>
          <w:color w:val="auto"/>
        </w:rPr>
      </w:pPr>
      <w:r>
        <w:rPr>
          <w:rFonts w:ascii="Courier New" w:cs="Courier New" w:eastAsia="Courier New" w:hAnsi="Courier New"/>
          <w:sz w:val="18"/>
          <w:szCs w:val="18"/>
          <w:color w:val="auto"/>
        </w:rPr>
        <w:t>Vice President and Co-Secretary of Franklin Custodian Funds</w:t>
      </w:r>
    </w:p>
    <w:p>
      <w:pPr>
        <w:spacing w:after="0" w:line="200" w:lineRule="exact"/>
        <w:rPr>
          <w:sz w:val="20"/>
          <w:szCs w:val="20"/>
          <w:color w:val="auto"/>
        </w:rPr>
      </w:pPr>
    </w:p>
    <w:p>
      <w:pPr>
        <w:spacing w:after="0" w:line="298" w:lineRule="exact"/>
        <w:rPr>
          <w:sz w:val="20"/>
          <w:szCs w:val="20"/>
          <w:color w:val="auto"/>
        </w:rPr>
      </w:pPr>
    </w:p>
    <w:p>
      <w:pPr>
        <w:ind w:left="240"/>
        <w:spacing w:after="0"/>
        <w:rPr>
          <w:sz w:val="20"/>
          <w:szCs w:val="20"/>
          <w:color w:val="auto"/>
        </w:rPr>
      </w:pPr>
      <w:r>
        <w:rPr>
          <w:rFonts w:ascii="Courier New" w:cs="Courier New" w:eastAsia="Courier New" w:hAnsi="Courier New"/>
          <w:sz w:val="18"/>
          <w:szCs w:val="18"/>
          <w:color w:val="auto"/>
        </w:rPr>
        <w:t>Franklin Advisers, Inc.</w:t>
      </w:r>
    </w:p>
    <w:p>
      <w:pPr>
        <w:spacing w:after="0" w:line="200" w:lineRule="exact"/>
        <w:rPr>
          <w:sz w:val="20"/>
          <w:szCs w:val="20"/>
          <w:color w:val="auto"/>
        </w:rPr>
      </w:pPr>
    </w:p>
    <w:p>
      <w:pPr>
        <w:spacing w:after="0" w:line="287" w:lineRule="exact"/>
        <w:rPr>
          <w:sz w:val="20"/>
          <w:szCs w:val="20"/>
          <w:color w:val="auto"/>
        </w:rPr>
      </w:pPr>
    </w:p>
    <w:p>
      <w:pPr>
        <w:ind w:left="200"/>
        <w:spacing w:after="0"/>
        <w:tabs>
          <w:tab w:leader="none" w:pos="10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Arial" w:cs="Arial" w:eastAsia="Arial" w:hAnsi="Arial"/>
          <w:sz w:val="19"/>
          <w:szCs w:val="19"/>
          <w:color w:val="242424"/>
        </w:rPr>
        <w:t>/s/VIRGINIA E. ROSAS</w:t>
      </w:r>
    </w:p>
    <w:p>
      <w:pPr>
        <w:spacing w:after="0" w:line="24" w:lineRule="exact"/>
        <w:rPr>
          <w:sz w:val="20"/>
          <w:szCs w:val="20"/>
          <w:color w:val="auto"/>
        </w:rPr>
      </w:pPr>
    </w:p>
    <w:p>
      <w:pPr>
        <w:ind w:left="960"/>
        <w:spacing w:after="0" w:line="181" w:lineRule="exact"/>
        <w:rPr>
          <w:sz w:val="20"/>
          <w:szCs w:val="20"/>
          <w:color w:val="auto"/>
        </w:rPr>
      </w:pPr>
      <w:r>
        <w:rPr>
          <w:rFonts w:ascii="MS Gothic" w:cs="MS Gothic" w:eastAsia="MS Gothic" w:hAnsi="MS Gothic"/>
          <w:sz w:val="18"/>
          <w:szCs w:val="18"/>
          <w:color w:val="auto"/>
        </w:rPr>
        <w:t>‑‑‑‑‑‑‑‑‑‑‑‑‑‑‑‑‑‑‑‑‑‑‑‑‑‑‑‑‑</w:t>
      </w:r>
    </w:p>
    <w:p>
      <w:pPr>
        <w:spacing w:after="0" w:line="3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Virginia E. Rosas</w:t>
      </w:r>
    </w:p>
    <w:p>
      <w:pPr>
        <w:ind w:left="960"/>
        <w:spacing w:after="0" w:line="238" w:lineRule="auto"/>
        <w:rPr>
          <w:sz w:val="20"/>
          <w:szCs w:val="20"/>
          <w:color w:val="auto"/>
        </w:rPr>
      </w:pPr>
      <w:r>
        <w:rPr>
          <w:rFonts w:ascii="Courier New" w:cs="Courier New" w:eastAsia="Courier New" w:hAnsi="Courier New"/>
          <w:sz w:val="18"/>
          <w:szCs w:val="18"/>
          <w:color w:val="auto"/>
        </w:rPr>
        <w:t>Secretary of Franklin Advisers,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385445</wp:posOffset>
            </wp:positionV>
            <wp:extent cx="715327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9839"/>
          </w:cols>
          <w:pgMar w:left="620" w:top="636" w:right="1440" w:bottom="1440" w:gutter="0" w:footer="0" w:header="0"/>
        </w:sectPr>
      </w:pPr>
    </w:p>
    <w:bookmarkStart w:id="12" w:name="page13"/>
    <w:bookmarkEnd w:id="12"/>
    <w:p>
      <w:pPr>
        <w:ind w:left="200"/>
        <w:spacing w:after="0"/>
        <w:rPr>
          <w:sz w:val="20"/>
          <w:szCs w:val="20"/>
          <w:color w:val="auto"/>
        </w:rPr>
      </w:pPr>
      <w:r>
        <w:rPr>
          <w:rFonts w:ascii="Courier New" w:cs="Courier New" w:eastAsia="Courier New" w:hAnsi="Courier New"/>
          <w:sz w:val="18"/>
          <w:szCs w:val="18"/>
          <w:color w:val="auto"/>
        </w:rPr>
        <w:t>CUSIP NO. G48833118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Page 12 of 14</w:t>
      </w:r>
    </w:p>
    <w:p>
      <w:pPr>
        <w:spacing w:after="0" w:line="209" w:lineRule="exact"/>
        <w:rPr>
          <w:sz w:val="20"/>
          <w:szCs w:val="20"/>
          <w:color w:val="auto"/>
        </w:rPr>
      </w:pPr>
    </w:p>
    <w:p>
      <w:pPr>
        <w:sectPr>
          <w:pgSz w:w="11900" w:h="16838" w:orient="portrait"/>
          <w:cols w:equalWidth="0" w:num="3">
            <w:col w:w="4460" w:space="720"/>
            <w:col w:w="320" w:space="320"/>
            <w:col w:w="4340"/>
          </w:cols>
          <w:pgMar w:left="420" w:top="636" w:right="1319" w:bottom="1440" w:gutter="0" w:footer="0" w:header="0"/>
        </w:sectPr>
      </w:pPr>
    </w:p>
    <w:p>
      <w:pPr>
        <w:spacing w:after="0" w:line="69"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8"/>
          <w:szCs w:val="18"/>
          <w:color w:val="auto"/>
        </w:rPr>
        <w:t>EXHIBIT B</w:t>
      </w:r>
    </w:p>
    <w:p>
      <w:pPr>
        <w:spacing w:after="0" w:line="28" w:lineRule="exact"/>
        <w:rPr>
          <w:sz w:val="20"/>
          <w:szCs w:val="20"/>
          <w:color w:val="auto"/>
        </w:rPr>
      </w:pPr>
    </w:p>
    <w:p>
      <w:pPr>
        <w:jc w:val="center"/>
        <w:ind w:right="60"/>
        <w:spacing w:after="0"/>
        <w:rPr>
          <w:sz w:val="20"/>
          <w:szCs w:val="20"/>
          <w:color w:val="auto"/>
        </w:rPr>
      </w:pPr>
      <w:r>
        <w:rPr>
          <w:rFonts w:ascii="Courier New" w:cs="Courier New" w:eastAsia="Courier New" w:hAnsi="Courier New"/>
          <w:sz w:val="17"/>
          <w:szCs w:val="17"/>
          <w:color w:val="auto"/>
        </w:rPr>
        <w:t>LIMITED POWER OF ATTORNEY</w:t>
      </w:r>
    </w:p>
    <w:p>
      <w:pPr>
        <w:sectPr>
          <w:pgSz w:w="11900" w:h="16838" w:orient="portrait"/>
          <w:cols w:equalWidth="0" w:num="1">
            <w:col w:w="10160"/>
          </w:cols>
          <w:pgMar w:left="420" w:top="636" w:right="1319" w:bottom="1440" w:gutter="0" w:footer="0" w:header="0"/>
          <w:type w:val="continuous"/>
        </w:sectPr>
      </w:pPr>
    </w:p>
    <w:p>
      <w:pPr>
        <w:spacing w:after="0" w:line="35" w:lineRule="exact"/>
        <w:rPr>
          <w:sz w:val="20"/>
          <w:szCs w:val="20"/>
          <w:color w:val="auto"/>
        </w:rPr>
      </w:pPr>
    </w:p>
    <w:p>
      <w:pPr>
        <w:ind w:left="1260"/>
        <w:spacing w:after="0"/>
        <w:rPr>
          <w:sz w:val="20"/>
          <w:szCs w:val="20"/>
          <w:color w:val="auto"/>
        </w:rPr>
      </w:pPr>
      <w:r>
        <w:rPr>
          <w:rFonts w:ascii="Courier New" w:cs="Courier New" w:eastAsia="Courier New" w:hAnsi="Courier New"/>
          <w:sz w:val="18"/>
          <w:szCs w:val="18"/>
          <w:color w:val="auto"/>
        </w:rPr>
        <w:t>FOR SECTION 13 AND 16 REPORTING OBLIGATIONS</w:t>
      </w:r>
    </w:p>
    <w:p>
      <w:pPr>
        <w:spacing w:after="0" w:line="28" w:lineRule="exact"/>
        <w:rPr>
          <w:sz w:val="20"/>
          <w:szCs w:val="20"/>
          <w:color w:val="auto"/>
        </w:rPr>
      </w:pPr>
    </w:p>
    <w:p>
      <w:pPr>
        <w:ind w:firstLine="216"/>
        <w:spacing w:after="0" w:line="224" w:lineRule="exact"/>
        <w:rPr>
          <w:sz w:val="20"/>
          <w:szCs w:val="20"/>
          <w:color w:val="auto"/>
        </w:rPr>
      </w:pPr>
      <w:r>
        <w:rPr>
          <w:rFonts w:ascii="Courier New" w:cs="Courier New" w:eastAsia="Courier New" w:hAnsi="Courier New"/>
          <w:sz w:val="18"/>
          <w:szCs w:val="18"/>
          <w:color w:val="auto"/>
        </w:rPr>
        <w:t>Know all by these presents, that the undersigned hereby makes, constitutes and appoints each of Alison E. Baur, Steven J. Gray, Beth McAuley O’Malley, Thomas C. Merchant, Kimberly H. Novotny, Virginia E. Rosas, Navid J. Tofigh and Lori A. Weber each acting individually, as the undersigned’s true and lawful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with full power and authority as hereinafter described on behalf of and in the name, place and stead of the undersigned to:</w:t>
      </w:r>
    </w:p>
    <w:p>
      <w:pPr>
        <w:spacing w:after="0" w:line="29" w:lineRule="exact"/>
        <w:rPr>
          <w:sz w:val="20"/>
          <w:szCs w:val="20"/>
          <w:color w:val="auto"/>
        </w:rPr>
      </w:pPr>
    </w:p>
    <w:p>
      <w:pPr>
        <w:ind w:firstLine="508"/>
        <w:spacing w:after="0" w:line="226" w:lineRule="exact"/>
        <w:tabs>
          <w:tab w:leader="none" w:pos="824"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acknowledge, deliver and file Forms ID, Schedules 13D and 13G, and Forms 3, 4 and 5 (including any amendments thereto and any related documentation) with the United States Securities and Exchange Commission and any national securities exchanges relating to Franklin Resources, Inc. (“FRI”) and/or any registered closed</w:t>
      </w:r>
      <w:r>
        <w:rPr>
          <w:rFonts w:ascii="MS Gothic" w:cs="MS Gothic" w:eastAsia="MS Gothic" w:hAnsi="MS Gothic"/>
          <w:sz w:val="18"/>
          <w:szCs w:val="18"/>
          <w:color w:val="auto"/>
        </w:rPr>
        <w:t>‑</w:t>
      </w:r>
      <w:r>
        <w:rPr>
          <w:rFonts w:ascii="Courier New" w:cs="Courier New" w:eastAsia="Courier New" w:hAnsi="Courier New"/>
          <w:sz w:val="18"/>
          <w:szCs w:val="18"/>
          <w:color w:val="auto"/>
        </w:rPr>
        <w:t>end company to which an affiliate of FRI is an investment adviser (each, a “Reporting Entity”), as considered necessary or advisable under Regulation S</w:t>
      </w:r>
      <w:r>
        <w:rPr>
          <w:rFonts w:ascii="MS Gothic" w:cs="MS Gothic" w:eastAsia="MS Gothic" w:hAnsi="MS Gothic"/>
          <w:sz w:val="18"/>
          <w:szCs w:val="18"/>
          <w:color w:val="auto"/>
        </w:rPr>
        <w:t>‑</w:t>
      </w:r>
      <w:r>
        <w:rPr>
          <w:rFonts w:ascii="Courier New" w:cs="Courier New" w:eastAsia="Courier New" w:hAnsi="Courier New"/>
          <w:sz w:val="18"/>
          <w:szCs w:val="18"/>
          <w:color w:val="auto"/>
        </w:rPr>
        <w:t>T and Sections 13(d) and 16(a) of the Securities Exchange Act of 1934 and the rules and regulations promulgated thereunder, as amended from time to time (the “Exchange Act”); and</w:t>
      </w:r>
    </w:p>
    <w:p>
      <w:pPr>
        <w:spacing w:after="0" w:line="30" w:lineRule="exact"/>
        <w:rPr>
          <w:rFonts w:ascii="Courier New" w:cs="Courier New" w:eastAsia="Courier New" w:hAnsi="Courier New"/>
          <w:sz w:val="18"/>
          <w:szCs w:val="18"/>
          <w:color w:val="auto"/>
        </w:rPr>
      </w:pPr>
    </w:p>
    <w:p>
      <w:pPr>
        <w:ind w:right="260" w:firstLine="508"/>
        <w:spacing w:after="0" w:line="269" w:lineRule="auto"/>
        <w:tabs>
          <w:tab w:leader="none" w:pos="824"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seek or obtain, as the undersigned’s representative and on the undersigned’s behalf, information on transactions in the securities of any Reporting Entity from any person, including brokers, employee benefit plan administrators and trustees, and the undersigned hereby authorizes any such person to release any such information to the undersigned and approves and ratifies any such release of information; and</w:t>
      </w:r>
    </w:p>
    <w:p>
      <w:pPr>
        <w:spacing w:after="0" w:line="4" w:lineRule="exact"/>
        <w:rPr>
          <w:rFonts w:ascii="Courier New" w:cs="Courier New" w:eastAsia="Courier New" w:hAnsi="Courier New"/>
          <w:sz w:val="18"/>
          <w:szCs w:val="18"/>
          <w:color w:val="auto"/>
        </w:rPr>
      </w:pPr>
    </w:p>
    <w:p>
      <w:pPr>
        <w:ind w:right="120" w:firstLine="508"/>
        <w:spacing w:after="0" w:line="216" w:lineRule="exact"/>
        <w:tabs>
          <w:tab w:leader="none" w:pos="824"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perform any and all other acts which in the discretion of such attorney</w:t>
      </w:r>
      <w:r>
        <w:rPr>
          <w:rFonts w:ascii="MS Gothic" w:cs="MS Gothic" w:eastAsia="MS Gothic" w:hAnsi="MS Gothic"/>
          <w:sz w:val="17"/>
          <w:szCs w:val="17"/>
          <w:color w:val="auto"/>
        </w:rPr>
        <w:t>‑</w:t>
      </w:r>
      <w:r>
        <w:rPr>
          <w:rFonts w:ascii="Courier New" w:cs="Courier New" w:eastAsia="Courier New" w:hAnsi="Courier New"/>
          <w:sz w:val="17"/>
          <w:szCs w:val="17"/>
          <w:color w:val="auto"/>
        </w:rPr>
        <w:t>in</w:t>
      </w:r>
      <w:r>
        <w:rPr>
          <w:rFonts w:ascii="MS Gothic" w:cs="MS Gothic" w:eastAsia="MS Gothic" w:hAnsi="MS Gothic"/>
          <w:sz w:val="17"/>
          <w:szCs w:val="17"/>
          <w:color w:val="auto"/>
        </w:rPr>
        <w:t>‑</w:t>
      </w:r>
      <w:r>
        <w:rPr>
          <w:rFonts w:ascii="Courier New" w:cs="Courier New" w:eastAsia="Courier New" w:hAnsi="Courier New"/>
          <w:sz w:val="17"/>
          <w:szCs w:val="17"/>
          <w:color w:val="auto"/>
        </w:rPr>
        <w:t>fact are necessary or desirable for and on behalf of the undersigned in connection with the foregoing.</w:t>
      </w:r>
    </w:p>
    <w:p>
      <w:pPr>
        <w:spacing w:after="0" w:line="26" w:lineRule="exact"/>
        <w:rPr>
          <w:rFonts w:ascii="Courier New" w:cs="Courier New" w:eastAsia="Courier New" w:hAnsi="Courier New"/>
          <w:sz w:val="17"/>
          <w:szCs w:val="17"/>
          <w:color w:val="auto"/>
        </w:rPr>
      </w:pPr>
    </w:p>
    <w:p>
      <w:pPr>
        <w:ind w:left="500"/>
        <w:spacing w:after="0"/>
        <w:rPr>
          <w:rFonts w:ascii="Courier New" w:cs="Courier New" w:eastAsia="Courier New" w:hAnsi="Courier New"/>
          <w:sz w:val="17"/>
          <w:szCs w:val="17"/>
          <w:color w:val="auto"/>
        </w:rPr>
      </w:pPr>
      <w:r>
        <w:rPr>
          <w:rFonts w:ascii="Courier New" w:cs="Courier New" w:eastAsia="Courier New" w:hAnsi="Courier New"/>
          <w:sz w:val="18"/>
          <w:szCs w:val="18"/>
          <w:color w:val="auto"/>
        </w:rPr>
        <w:t>The undersigned acknowledges that:</w:t>
      </w:r>
    </w:p>
    <w:p>
      <w:pPr>
        <w:spacing w:after="0" w:line="27" w:lineRule="exact"/>
        <w:rPr>
          <w:rFonts w:ascii="Courier New" w:cs="Courier New" w:eastAsia="Courier New" w:hAnsi="Courier New"/>
          <w:sz w:val="17"/>
          <w:szCs w:val="17"/>
          <w:color w:val="auto"/>
        </w:rPr>
      </w:pPr>
    </w:p>
    <w:p>
      <w:pPr>
        <w:ind w:right="220" w:firstLine="508"/>
        <w:spacing w:after="0" w:line="221" w:lineRule="exact"/>
        <w:tabs>
          <w:tab w:leader="none" w:pos="824"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authorizes, but does not require,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to act in their discretion on information provided to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without independent verification of such information;</w:t>
      </w:r>
    </w:p>
    <w:p>
      <w:pPr>
        <w:spacing w:after="0" w:line="28" w:lineRule="exact"/>
        <w:rPr>
          <w:rFonts w:ascii="Courier New" w:cs="Courier New" w:eastAsia="Courier New" w:hAnsi="Courier New"/>
          <w:sz w:val="18"/>
          <w:szCs w:val="18"/>
          <w:color w:val="auto"/>
        </w:rPr>
      </w:pPr>
    </w:p>
    <w:p>
      <w:pPr>
        <w:jc w:val="both"/>
        <w:ind w:right="220" w:firstLine="508"/>
        <w:spacing w:after="0" w:line="222" w:lineRule="exact"/>
        <w:tabs>
          <w:tab w:leader="none" w:pos="824"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and/or executed by any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on behalf of the undersigned pursuant to this Limited Power of Attorney will be in such form and will contain such information and disclosure as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in his or her discretion, deems necessary or desirable;</w:t>
      </w:r>
    </w:p>
    <w:p>
      <w:pPr>
        <w:spacing w:after="0" w:line="30" w:lineRule="exact"/>
        <w:rPr>
          <w:rFonts w:ascii="Courier New" w:cs="Courier New" w:eastAsia="Courier New" w:hAnsi="Courier New"/>
          <w:sz w:val="18"/>
          <w:szCs w:val="18"/>
          <w:color w:val="auto"/>
        </w:rPr>
      </w:pPr>
    </w:p>
    <w:p>
      <w:pPr>
        <w:ind w:firstLine="508"/>
        <w:spacing w:after="0" w:line="224" w:lineRule="exact"/>
        <w:tabs>
          <w:tab w:leader="none" w:pos="824"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of FRI, any Reporting Entity nor any of such attorneys</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assumes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 and</w:t>
      </w:r>
    </w:p>
    <w:p>
      <w:pPr>
        <w:spacing w:after="0" w:line="29" w:lineRule="exact"/>
        <w:rPr>
          <w:rFonts w:ascii="Courier New" w:cs="Courier New" w:eastAsia="Courier New" w:hAnsi="Courier New"/>
          <w:sz w:val="18"/>
          <w:szCs w:val="18"/>
          <w:color w:val="auto"/>
        </w:rPr>
      </w:pPr>
    </w:p>
    <w:p>
      <w:pPr>
        <w:jc w:val="both"/>
        <w:ind w:right="320" w:firstLine="508"/>
        <w:spacing w:after="0" w:line="268" w:lineRule="auto"/>
        <w:tabs>
          <w:tab w:leader="none" w:pos="824"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does not relieve the undersigned from responsibility for compliance with the undersigned’s obligations under the Exchange Act, including without limitation, the reporting requirements under Section 16 of the Exchange Act.</w:t>
      </w:r>
    </w:p>
    <w:p>
      <w:pPr>
        <w:spacing w:after="0" w:line="5" w:lineRule="exact"/>
        <w:rPr>
          <w:rFonts w:ascii="Courier New" w:cs="Courier New" w:eastAsia="Courier New" w:hAnsi="Courier New"/>
          <w:sz w:val="18"/>
          <w:szCs w:val="18"/>
          <w:color w:val="auto"/>
        </w:rPr>
      </w:pPr>
    </w:p>
    <w:p>
      <w:pPr>
        <w:ind w:firstLine="500"/>
        <w:spacing w:after="0" w:line="225" w:lineRule="exact"/>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gives and grants each of the foregoing attorneys</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full power and authority to do and perform all and every act and thing whatsoever requisite, necessary or appropriate to be done in and about the foregoing matters as fully to all intents and purposes as the undersigned might or could do if present, hereby ratifying all that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of, for and on behalf of the undersigned, shall lawfully do or cause to be done by virtue of this Limited Power of Attorney, and indemnifies each of the foregoing attorneys</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against any loss of any nature whatsoever arising in connection therewith.</w:t>
      </w:r>
    </w:p>
    <w:p>
      <w:pPr>
        <w:spacing w:after="0" w:line="32" w:lineRule="exact"/>
        <w:rPr>
          <w:rFonts w:ascii="Courier New" w:cs="Courier New" w:eastAsia="Courier New" w:hAnsi="Courier New"/>
          <w:sz w:val="18"/>
          <w:szCs w:val="18"/>
          <w:color w:val="auto"/>
        </w:rPr>
      </w:pPr>
    </w:p>
    <w:p>
      <w:pPr>
        <w:ind w:right="40" w:firstLine="500"/>
        <w:spacing w:after="0" w:line="215" w:lineRule="exact"/>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shall remain in full force and effect until revoked by the undersigned in a signed writing delivered to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w:t>
      </w:r>
    </w:p>
    <w:p>
      <w:pPr>
        <w:spacing w:after="0" w:line="29" w:lineRule="exact"/>
        <w:rPr>
          <w:rFonts w:ascii="Courier New" w:cs="Courier New" w:eastAsia="Courier New" w:hAnsi="Courier New"/>
          <w:sz w:val="18"/>
          <w:szCs w:val="18"/>
          <w:color w:val="auto"/>
        </w:rPr>
      </w:pPr>
    </w:p>
    <w:p>
      <w:pPr>
        <w:ind w:right="700" w:firstLine="500"/>
        <w:spacing w:after="0" w:line="26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Limited Power of Attorney to be executed as of this 16th day of August, 2021.</w:t>
      </w:r>
    </w:p>
    <w:p>
      <w:pPr>
        <w:spacing w:after="0" w:line="3" w:lineRule="exact"/>
        <w:rPr>
          <w:sz w:val="20"/>
          <w:szCs w:val="20"/>
          <w:color w:val="auto"/>
        </w:rPr>
      </w:pPr>
    </w:p>
    <w:p>
      <w:pPr>
        <w:ind w:left="6380"/>
        <w:spacing w:after="0"/>
        <w:rPr>
          <w:sz w:val="20"/>
          <w:szCs w:val="20"/>
          <w:color w:val="auto"/>
        </w:rPr>
      </w:pPr>
      <w:r>
        <w:rPr>
          <w:rFonts w:ascii="Courier New" w:cs="Courier New" w:eastAsia="Courier New" w:hAnsi="Courier New"/>
          <w:sz w:val="18"/>
          <w:szCs w:val="18"/>
          <w:u w:val="single" w:color="auto"/>
          <w:color w:val="auto"/>
        </w:rPr>
        <w:t>/s/CHARLES B. JOHNSON</w:t>
      </w:r>
    </w:p>
    <w:p>
      <w:pPr>
        <w:spacing w:after="0" w:line="26" w:lineRule="exact"/>
        <w:rPr>
          <w:sz w:val="20"/>
          <w:szCs w:val="20"/>
          <w:color w:val="auto"/>
        </w:rPr>
      </w:pPr>
    </w:p>
    <w:p>
      <w:pPr>
        <w:ind w:left="6380"/>
        <w:spacing w:after="0"/>
        <w:rPr>
          <w:sz w:val="20"/>
          <w:szCs w:val="20"/>
          <w:color w:val="auto"/>
        </w:rPr>
      </w:pPr>
      <w:r>
        <w:rPr>
          <w:rFonts w:ascii="Courier New" w:cs="Courier New" w:eastAsia="Courier New" w:hAnsi="Courier New"/>
          <w:sz w:val="18"/>
          <w:szCs w:val="18"/>
          <w:color w:val="auto"/>
        </w:rPr>
        <w:t>Signature</w:t>
      </w:r>
    </w:p>
    <w:p>
      <w:pPr>
        <w:spacing w:after="0" w:line="26" w:lineRule="exact"/>
        <w:rPr>
          <w:sz w:val="20"/>
          <w:szCs w:val="20"/>
          <w:color w:val="auto"/>
        </w:rPr>
      </w:pPr>
    </w:p>
    <w:p>
      <w:pPr>
        <w:ind w:left="6380"/>
        <w:spacing w:after="0"/>
        <w:rPr>
          <w:sz w:val="20"/>
          <w:szCs w:val="20"/>
          <w:color w:val="auto"/>
        </w:rPr>
      </w:pPr>
      <w:r>
        <w:rPr>
          <w:rFonts w:ascii="Courier New" w:cs="Courier New" w:eastAsia="Courier New" w:hAnsi="Courier New"/>
          <w:sz w:val="18"/>
          <w:szCs w:val="18"/>
          <w:u w:val="single" w:color="auto"/>
          <w:color w:val="auto"/>
        </w:rPr>
        <w:t>Charles B. Johnson</w:t>
      </w:r>
    </w:p>
    <w:p>
      <w:pPr>
        <w:spacing w:after="0" w:line="26" w:lineRule="exact"/>
        <w:rPr>
          <w:sz w:val="20"/>
          <w:szCs w:val="20"/>
          <w:color w:val="auto"/>
        </w:rPr>
      </w:pPr>
    </w:p>
    <w:p>
      <w:pPr>
        <w:ind w:left="6380"/>
        <w:spacing w:after="0"/>
        <w:rPr>
          <w:sz w:val="20"/>
          <w:szCs w:val="20"/>
          <w:color w:val="auto"/>
        </w:rPr>
      </w:pPr>
      <w:r>
        <w:rPr>
          <w:rFonts w:ascii="Courier New" w:cs="Courier New" w:eastAsia="Courier New" w:hAnsi="Courier New"/>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384810</wp:posOffset>
            </wp:positionV>
            <wp:extent cx="71532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0160"/>
          </w:cols>
          <w:pgMar w:left="420" w:top="636" w:right="1319" w:bottom="1440" w:gutter="0" w:footer="0" w:header="0"/>
          <w:type w:val="continuous"/>
        </w:sectPr>
      </w:pPr>
    </w:p>
    <w:bookmarkStart w:id="13" w:name="page14"/>
    <w:bookmarkEnd w:id="13"/>
    <w:p>
      <w:pPr>
        <w:ind w:left="200"/>
        <w:spacing w:after="0"/>
        <w:rPr>
          <w:sz w:val="20"/>
          <w:szCs w:val="20"/>
          <w:color w:val="auto"/>
        </w:rPr>
      </w:pPr>
      <w:r>
        <w:rPr>
          <w:rFonts w:ascii="Courier New" w:cs="Courier New" w:eastAsia="Courier New" w:hAnsi="Courier New"/>
          <w:sz w:val="18"/>
          <w:szCs w:val="18"/>
          <w:color w:val="auto"/>
        </w:rPr>
        <w:t>CUSIP NO. G48833118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Page 13 of 14</w:t>
      </w:r>
    </w:p>
    <w:p>
      <w:pPr>
        <w:spacing w:after="0" w:line="209" w:lineRule="exact"/>
        <w:rPr>
          <w:sz w:val="20"/>
          <w:szCs w:val="20"/>
          <w:color w:val="auto"/>
        </w:rPr>
      </w:pPr>
    </w:p>
    <w:p>
      <w:pPr>
        <w:sectPr>
          <w:pgSz w:w="11900" w:h="16838" w:orient="portrait"/>
          <w:cols w:equalWidth="0" w:num="3">
            <w:col w:w="4460" w:space="720"/>
            <w:col w:w="320" w:space="320"/>
            <w:col w:w="4340"/>
          </w:cols>
          <w:pgMar w:left="420" w:top="636" w:right="1319" w:bottom="1440" w:gutter="0" w:footer="0" w:header="0"/>
        </w:sectPr>
      </w:pPr>
    </w:p>
    <w:p>
      <w:pPr>
        <w:spacing w:after="0" w:line="69"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LIMITED POWER OF ATTORNEY</w:t>
      </w:r>
    </w:p>
    <w:p>
      <w:pPr>
        <w:spacing w:after="0" w:line="26" w:lineRule="exact"/>
        <w:rPr>
          <w:sz w:val="20"/>
          <w:szCs w:val="20"/>
          <w:color w:val="auto"/>
        </w:rPr>
      </w:pPr>
    </w:p>
    <w:p>
      <w:pPr>
        <w:ind w:left="1260"/>
        <w:spacing w:after="0"/>
        <w:rPr>
          <w:sz w:val="20"/>
          <w:szCs w:val="20"/>
          <w:color w:val="auto"/>
        </w:rPr>
      </w:pPr>
      <w:r>
        <w:rPr>
          <w:rFonts w:ascii="Courier New" w:cs="Courier New" w:eastAsia="Courier New" w:hAnsi="Courier New"/>
          <w:sz w:val="18"/>
          <w:szCs w:val="18"/>
          <w:color w:val="auto"/>
        </w:rPr>
        <w:t>FOR SECTION 13 AND 16 REPORTING OBLIGATIONS</w:t>
      </w:r>
    </w:p>
    <w:p>
      <w:pPr>
        <w:spacing w:after="0" w:line="2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Know all by these presents, that the undersigned hereby makes, constitutes and appoints each</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Alison E. Baur, Steven J. Gray, Beth McAuley O’Malley, Thomas C. Merchant, Kimberly H.</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Novotny, Virginia E. Rosas, Navid J. Tofigh and Lori A. Weber each acting individually, as the</w:t>
      </w:r>
    </w:p>
    <w:p>
      <w:pPr>
        <w:spacing w:after="0" w:line="21" w:lineRule="exact"/>
        <w:rPr>
          <w:sz w:val="20"/>
          <w:szCs w:val="20"/>
          <w:color w:val="auto"/>
        </w:rPr>
      </w:pPr>
    </w:p>
    <w:p>
      <w:pPr>
        <w:spacing w:after="0" w:line="209" w:lineRule="exact"/>
        <w:rPr>
          <w:sz w:val="20"/>
          <w:szCs w:val="20"/>
          <w:color w:val="auto"/>
        </w:rPr>
      </w:pPr>
      <w:r>
        <w:rPr>
          <w:rFonts w:ascii="Courier New" w:cs="Courier New" w:eastAsia="Courier New" w:hAnsi="Courier New"/>
          <w:sz w:val="18"/>
          <w:szCs w:val="18"/>
          <w:color w:val="auto"/>
        </w:rPr>
        <w:t>undersigned’s true and lawful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with full power and authority as hereinafter</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described on behalf of and in the name, place and stead of the undersigned to:</w:t>
      </w:r>
    </w:p>
    <w:p>
      <w:pPr>
        <w:sectPr>
          <w:pgSz w:w="11900" w:h="16838" w:orient="portrait"/>
          <w:cols w:equalWidth="0" w:num="1">
            <w:col w:w="10160"/>
          </w:cols>
          <w:pgMar w:left="420" w:top="636" w:right="1319" w:bottom="1440" w:gutter="0" w:footer="0" w:header="0"/>
          <w:type w:val="continuous"/>
        </w:sectPr>
      </w:pPr>
    </w:p>
    <w:p>
      <w:pPr>
        <w:spacing w:after="0" w:line="28" w:lineRule="exact"/>
        <w:rPr>
          <w:sz w:val="20"/>
          <w:szCs w:val="20"/>
          <w:color w:val="auto"/>
        </w:rPr>
      </w:pPr>
    </w:p>
    <w:p>
      <w:pPr>
        <w:ind w:firstLine="508"/>
        <w:spacing w:after="0" w:line="226" w:lineRule="exact"/>
        <w:tabs>
          <w:tab w:leader="none" w:pos="824"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acknowledge, deliver and file Forms ID, Schedules 13D and 13G, and Forms 3, 4 and 5 (including any amendments thereto and any related documentation) with the United States Securities and Exchange Commission and any national securities exchanges relating to Franklin Resources, Inc. (“FRI”) and/or any registered closed</w:t>
      </w:r>
      <w:r>
        <w:rPr>
          <w:rFonts w:ascii="MS Gothic" w:cs="MS Gothic" w:eastAsia="MS Gothic" w:hAnsi="MS Gothic"/>
          <w:sz w:val="18"/>
          <w:szCs w:val="18"/>
          <w:color w:val="auto"/>
        </w:rPr>
        <w:t>‑</w:t>
      </w:r>
      <w:r>
        <w:rPr>
          <w:rFonts w:ascii="Courier New" w:cs="Courier New" w:eastAsia="Courier New" w:hAnsi="Courier New"/>
          <w:sz w:val="18"/>
          <w:szCs w:val="18"/>
          <w:color w:val="auto"/>
        </w:rPr>
        <w:t>end company to which an affiliate of FRI is an investment adviser (each, a “Reporting Entity”), as considered necessary or advisable under Regulation S</w:t>
      </w:r>
      <w:r>
        <w:rPr>
          <w:rFonts w:ascii="MS Gothic" w:cs="MS Gothic" w:eastAsia="MS Gothic" w:hAnsi="MS Gothic"/>
          <w:sz w:val="18"/>
          <w:szCs w:val="18"/>
          <w:color w:val="auto"/>
        </w:rPr>
        <w:t>‑</w:t>
      </w:r>
      <w:r>
        <w:rPr>
          <w:rFonts w:ascii="Courier New" w:cs="Courier New" w:eastAsia="Courier New" w:hAnsi="Courier New"/>
          <w:sz w:val="18"/>
          <w:szCs w:val="18"/>
          <w:color w:val="auto"/>
        </w:rPr>
        <w:t>T and Sections 13(d) and 16(a) of the Securities Exchange Act of 1934 and the rules and regulations promulgated thereunder, as amended from time to time (the “Exchange Act”); and</w:t>
      </w:r>
    </w:p>
    <w:p>
      <w:pPr>
        <w:spacing w:after="0" w:line="30" w:lineRule="exact"/>
        <w:rPr>
          <w:rFonts w:ascii="Courier New" w:cs="Courier New" w:eastAsia="Courier New" w:hAnsi="Courier New"/>
          <w:sz w:val="18"/>
          <w:szCs w:val="18"/>
          <w:color w:val="auto"/>
        </w:rPr>
      </w:pPr>
    </w:p>
    <w:p>
      <w:pPr>
        <w:ind w:right="260" w:firstLine="508"/>
        <w:spacing w:after="0" w:line="269" w:lineRule="auto"/>
        <w:tabs>
          <w:tab w:leader="none" w:pos="824"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seek or obtain, as the undersigned’s representative and on the undersigned’s behalf, information on transactions in the securities of any Reporting Entity from any person, including brokers, employee benefit plan administrators and trustees, and the undersigned hereby authorizes any such person to release any such information to the undersigned and approves and ratifies any such release of information; and</w:t>
      </w:r>
    </w:p>
    <w:p>
      <w:pPr>
        <w:spacing w:after="0" w:line="4" w:lineRule="exact"/>
        <w:rPr>
          <w:rFonts w:ascii="Courier New" w:cs="Courier New" w:eastAsia="Courier New" w:hAnsi="Courier New"/>
          <w:sz w:val="18"/>
          <w:szCs w:val="18"/>
          <w:color w:val="auto"/>
        </w:rPr>
      </w:pPr>
    </w:p>
    <w:p>
      <w:pPr>
        <w:ind w:right="120" w:firstLine="508"/>
        <w:spacing w:after="0" w:line="216" w:lineRule="exact"/>
        <w:tabs>
          <w:tab w:leader="none" w:pos="824"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perform any and all other acts which in the discretion of such attorney</w:t>
      </w:r>
      <w:r>
        <w:rPr>
          <w:rFonts w:ascii="MS Gothic" w:cs="MS Gothic" w:eastAsia="MS Gothic" w:hAnsi="MS Gothic"/>
          <w:sz w:val="17"/>
          <w:szCs w:val="17"/>
          <w:color w:val="auto"/>
        </w:rPr>
        <w:t>‑</w:t>
      </w:r>
      <w:r>
        <w:rPr>
          <w:rFonts w:ascii="Courier New" w:cs="Courier New" w:eastAsia="Courier New" w:hAnsi="Courier New"/>
          <w:sz w:val="17"/>
          <w:szCs w:val="17"/>
          <w:color w:val="auto"/>
        </w:rPr>
        <w:t>in</w:t>
      </w:r>
      <w:r>
        <w:rPr>
          <w:rFonts w:ascii="MS Gothic" w:cs="MS Gothic" w:eastAsia="MS Gothic" w:hAnsi="MS Gothic"/>
          <w:sz w:val="17"/>
          <w:szCs w:val="17"/>
          <w:color w:val="auto"/>
        </w:rPr>
        <w:t>‑</w:t>
      </w:r>
      <w:r>
        <w:rPr>
          <w:rFonts w:ascii="Courier New" w:cs="Courier New" w:eastAsia="Courier New" w:hAnsi="Courier New"/>
          <w:sz w:val="17"/>
          <w:szCs w:val="17"/>
          <w:color w:val="auto"/>
        </w:rPr>
        <w:t>fact are necessary or desirable for and on behalf of the undersigned in connection with the foregoing.</w:t>
      </w:r>
    </w:p>
    <w:p>
      <w:pPr>
        <w:spacing w:after="0" w:line="26" w:lineRule="exact"/>
        <w:rPr>
          <w:rFonts w:ascii="Courier New" w:cs="Courier New" w:eastAsia="Courier New" w:hAnsi="Courier New"/>
          <w:sz w:val="17"/>
          <w:szCs w:val="17"/>
          <w:color w:val="auto"/>
        </w:rPr>
      </w:pPr>
    </w:p>
    <w:p>
      <w:pPr>
        <w:ind w:left="500"/>
        <w:spacing w:after="0"/>
        <w:rPr>
          <w:rFonts w:ascii="Courier New" w:cs="Courier New" w:eastAsia="Courier New" w:hAnsi="Courier New"/>
          <w:sz w:val="17"/>
          <w:szCs w:val="17"/>
          <w:color w:val="auto"/>
        </w:rPr>
      </w:pPr>
      <w:r>
        <w:rPr>
          <w:rFonts w:ascii="Courier New" w:cs="Courier New" w:eastAsia="Courier New" w:hAnsi="Courier New"/>
          <w:sz w:val="18"/>
          <w:szCs w:val="18"/>
          <w:color w:val="auto"/>
        </w:rPr>
        <w:t>The undersigned acknowledges that:</w:t>
      </w:r>
    </w:p>
    <w:p>
      <w:pPr>
        <w:spacing w:after="0" w:line="27" w:lineRule="exact"/>
        <w:rPr>
          <w:rFonts w:ascii="Courier New" w:cs="Courier New" w:eastAsia="Courier New" w:hAnsi="Courier New"/>
          <w:sz w:val="17"/>
          <w:szCs w:val="17"/>
          <w:color w:val="auto"/>
        </w:rPr>
      </w:pPr>
    </w:p>
    <w:p>
      <w:pPr>
        <w:ind w:right="220" w:firstLine="508"/>
        <w:spacing w:after="0" w:line="221" w:lineRule="exact"/>
        <w:tabs>
          <w:tab w:leader="none" w:pos="824"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authorizes, but does not require,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to act in their discretion on information provided to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without independent verification of such information;</w:t>
      </w:r>
    </w:p>
    <w:p>
      <w:pPr>
        <w:spacing w:after="0" w:line="28" w:lineRule="exact"/>
        <w:rPr>
          <w:rFonts w:ascii="Courier New" w:cs="Courier New" w:eastAsia="Courier New" w:hAnsi="Courier New"/>
          <w:sz w:val="18"/>
          <w:szCs w:val="18"/>
          <w:color w:val="auto"/>
        </w:rPr>
      </w:pPr>
    </w:p>
    <w:p>
      <w:pPr>
        <w:jc w:val="both"/>
        <w:ind w:right="220" w:firstLine="508"/>
        <w:spacing w:after="0" w:line="222" w:lineRule="exact"/>
        <w:tabs>
          <w:tab w:leader="none" w:pos="824"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and/or executed by any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on behalf of the undersigned pursuant to this Limited Power of Attorney will be in such form and will contain such information and disclosure as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in his or her discretion, deems necessary or desirable;</w:t>
      </w:r>
    </w:p>
    <w:p>
      <w:pPr>
        <w:spacing w:after="0" w:line="30" w:lineRule="exact"/>
        <w:rPr>
          <w:rFonts w:ascii="Courier New" w:cs="Courier New" w:eastAsia="Courier New" w:hAnsi="Courier New"/>
          <w:sz w:val="18"/>
          <w:szCs w:val="18"/>
          <w:color w:val="auto"/>
        </w:rPr>
      </w:pPr>
    </w:p>
    <w:p>
      <w:pPr>
        <w:ind w:firstLine="508"/>
        <w:spacing w:after="0" w:line="224" w:lineRule="exact"/>
        <w:tabs>
          <w:tab w:leader="none" w:pos="824"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of FRI, any Reporting Entity nor any of such attorneys</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assumes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 and</w:t>
      </w:r>
    </w:p>
    <w:p>
      <w:pPr>
        <w:spacing w:after="0" w:line="29" w:lineRule="exact"/>
        <w:rPr>
          <w:rFonts w:ascii="Courier New" w:cs="Courier New" w:eastAsia="Courier New" w:hAnsi="Courier New"/>
          <w:sz w:val="18"/>
          <w:szCs w:val="18"/>
          <w:color w:val="auto"/>
        </w:rPr>
      </w:pPr>
    </w:p>
    <w:p>
      <w:pPr>
        <w:jc w:val="both"/>
        <w:ind w:right="320" w:firstLine="508"/>
        <w:spacing w:after="0" w:line="268" w:lineRule="auto"/>
        <w:tabs>
          <w:tab w:leader="none" w:pos="824"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does not relieve the undersigned from responsibility for compliance with the undersigned’s obligations under the Exchange Act, including without limitation, the reporting requirements under Section 16 of the Exchange Act.</w:t>
      </w:r>
    </w:p>
    <w:p>
      <w:pPr>
        <w:spacing w:after="0" w:line="5" w:lineRule="exact"/>
        <w:rPr>
          <w:rFonts w:ascii="Courier New" w:cs="Courier New" w:eastAsia="Courier New" w:hAnsi="Courier New"/>
          <w:sz w:val="18"/>
          <w:szCs w:val="18"/>
          <w:color w:val="auto"/>
        </w:rPr>
      </w:pPr>
    </w:p>
    <w:p>
      <w:pPr>
        <w:ind w:firstLine="500"/>
        <w:spacing w:after="0" w:line="225" w:lineRule="exact"/>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gives and grants each of the foregoing attorneys</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full power and authority to do and perform all and every act and thing whatsoever requisite, necessary or appropriate to be done in and about the foregoing matters as fully to all intents and purposes as the undersigned might or could do if present, hereby ratifying all that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of, for and on behalf of the undersigned, shall lawfully do or cause to be done by virtue of this Limited Power of Attorney, and indemnifies each of the foregoing attorneys</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against any loss of any nature whatsoever arising in connection therewith.</w:t>
      </w:r>
    </w:p>
    <w:p>
      <w:pPr>
        <w:spacing w:after="0" w:line="32" w:lineRule="exact"/>
        <w:rPr>
          <w:rFonts w:ascii="Courier New" w:cs="Courier New" w:eastAsia="Courier New" w:hAnsi="Courier New"/>
          <w:sz w:val="18"/>
          <w:szCs w:val="18"/>
          <w:color w:val="auto"/>
        </w:rPr>
      </w:pPr>
    </w:p>
    <w:p>
      <w:pPr>
        <w:ind w:right="40" w:firstLine="500"/>
        <w:spacing w:after="0" w:line="215" w:lineRule="exact"/>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shall remain in full force and effect until revoked by the undersigned in a signed writing delivered to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w:t>
      </w:r>
    </w:p>
    <w:p>
      <w:pPr>
        <w:spacing w:after="0" w:line="29" w:lineRule="exact"/>
        <w:rPr>
          <w:rFonts w:ascii="Courier New" w:cs="Courier New" w:eastAsia="Courier New" w:hAnsi="Courier New"/>
          <w:sz w:val="18"/>
          <w:szCs w:val="18"/>
          <w:color w:val="auto"/>
        </w:rPr>
      </w:pPr>
    </w:p>
    <w:p>
      <w:pPr>
        <w:ind w:right="700" w:firstLine="500"/>
        <w:spacing w:after="0" w:line="26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Limited Power of Attorney to be executed as of this 16th day of August, 2021.</w:t>
      </w:r>
    </w:p>
    <w:p>
      <w:pPr>
        <w:spacing w:after="0" w:line="3" w:lineRule="exact"/>
        <w:rPr>
          <w:sz w:val="20"/>
          <w:szCs w:val="20"/>
          <w:color w:val="auto"/>
        </w:rPr>
      </w:pPr>
    </w:p>
    <w:p>
      <w:pPr>
        <w:ind w:left="6380"/>
        <w:spacing w:after="0"/>
        <w:rPr>
          <w:sz w:val="20"/>
          <w:szCs w:val="20"/>
          <w:color w:val="auto"/>
        </w:rPr>
      </w:pPr>
      <w:r>
        <w:rPr>
          <w:rFonts w:ascii="Courier New" w:cs="Courier New" w:eastAsia="Courier New" w:hAnsi="Courier New"/>
          <w:sz w:val="18"/>
          <w:szCs w:val="18"/>
          <w:u w:val="single" w:color="auto"/>
          <w:color w:val="auto"/>
        </w:rPr>
        <w:t>/s/RUPERT H. JOHNSON, JR.</w:t>
      </w:r>
    </w:p>
    <w:p>
      <w:pPr>
        <w:spacing w:after="0" w:line="26" w:lineRule="exact"/>
        <w:rPr>
          <w:sz w:val="20"/>
          <w:szCs w:val="20"/>
          <w:color w:val="auto"/>
        </w:rPr>
      </w:pPr>
    </w:p>
    <w:p>
      <w:pPr>
        <w:ind w:left="6380"/>
        <w:spacing w:after="0"/>
        <w:rPr>
          <w:sz w:val="20"/>
          <w:szCs w:val="20"/>
          <w:color w:val="auto"/>
        </w:rPr>
      </w:pPr>
      <w:r>
        <w:rPr>
          <w:rFonts w:ascii="Courier New" w:cs="Courier New" w:eastAsia="Courier New" w:hAnsi="Courier New"/>
          <w:sz w:val="18"/>
          <w:szCs w:val="18"/>
          <w:color w:val="auto"/>
        </w:rPr>
        <w:t>Signature</w:t>
      </w:r>
    </w:p>
    <w:p>
      <w:pPr>
        <w:spacing w:after="0" w:line="26" w:lineRule="exact"/>
        <w:rPr>
          <w:sz w:val="20"/>
          <w:szCs w:val="20"/>
          <w:color w:val="auto"/>
        </w:rPr>
      </w:pPr>
    </w:p>
    <w:p>
      <w:pPr>
        <w:ind w:left="6380"/>
        <w:spacing w:after="0"/>
        <w:rPr>
          <w:sz w:val="20"/>
          <w:szCs w:val="20"/>
          <w:color w:val="auto"/>
        </w:rPr>
      </w:pPr>
      <w:r>
        <w:rPr>
          <w:rFonts w:ascii="Courier New" w:cs="Courier New" w:eastAsia="Courier New" w:hAnsi="Courier New"/>
          <w:sz w:val="18"/>
          <w:szCs w:val="18"/>
          <w:u w:val="single" w:color="auto"/>
          <w:color w:val="auto"/>
        </w:rPr>
        <w:t>Rupert H. Johnson, Jr.</w:t>
      </w:r>
    </w:p>
    <w:p>
      <w:pPr>
        <w:spacing w:after="0" w:line="26" w:lineRule="exact"/>
        <w:rPr>
          <w:sz w:val="20"/>
          <w:szCs w:val="20"/>
          <w:color w:val="auto"/>
        </w:rPr>
      </w:pPr>
    </w:p>
    <w:p>
      <w:pPr>
        <w:ind w:left="6380"/>
        <w:spacing w:after="0"/>
        <w:rPr>
          <w:sz w:val="20"/>
          <w:szCs w:val="20"/>
          <w:color w:val="auto"/>
        </w:rPr>
      </w:pPr>
      <w:r>
        <w:rPr>
          <w:rFonts w:ascii="Courier New" w:cs="Courier New" w:eastAsia="Courier New" w:hAnsi="Courier New"/>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384810</wp:posOffset>
            </wp:positionV>
            <wp:extent cx="71532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0160"/>
          </w:cols>
          <w:pgMar w:left="420" w:top="636" w:right="1319" w:bottom="1440" w:gutter="0" w:footer="0" w:header="0"/>
          <w:type w:val="continuous"/>
        </w:sectPr>
      </w:pPr>
    </w:p>
    <w:bookmarkStart w:id="14" w:name="page15"/>
    <w:bookmarkEnd w:id="14"/>
    <w:p>
      <w:pPr>
        <w:spacing w:after="0"/>
        <w:tabs>
          <w:tab w:leader="none" w:pos="4960" w:val="left"/>
          <w:tab w:leader="none" w:pos="5600" w:val="left"/>
        </w:tabs>
        <w:rPr>
          <w:sz w:val="20"/>
          <w:szCs w:val="20"/>
          <w:color w:val="auto"/>
        </w:rPr>
      </w:pPr>
      <w:r>
        <w:rPr>
          <w:rFonts w:ascii="Courier New" w:cs="Courier New" w:eastAsia="Courier New" w:hAnsi="Courier New"/>
          <w:sz w:val="18"/>
          <w:szCs w:val="18"/>
          <w:color w:val="auto"/>
        </w:rPr>
        <w:t>CUSIP NO. G48833118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14 of 14</w:t>
      </w:r>
    </w:p>
    <w:p>
      <w:pPr>
        <w:sectPr>
          <w:pgSz w:w="11900" w:h="16838" w:orient="portrait"/>
          <w:cols w:equalWidth="0" w:num="1">
            <w:col w:w="9839"/>
          </w:cols>
          <w:pgMar w:left="620" w:top="636" w:right="1440" w:bottom="1440" w:gutter="0" w:footer="0" w:header="0"/>
        </w:sectPr>
      </w:pPr>
    </w:p>
    <w:p>
      <w:pPr>
        <w:spacing w:after="0" w:line="269"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EXHIBIT C</w:t>
      </w:r>
    </w:p>
    <w:p>
      <w:pPr>
        <w:spacing w:after="0" w:line="269" w:lineRule="exact"/>
        <w:rPr>
          <w:sz w:val="20"/>
          <w:szCs w:val="20"/>
          <w:color w:val="auto"/>
        </w:rPr>
      </w:pPr>
    </w:p>
    <w:p>
      <w:pPr>
        <w:ind w:left="200"/>
        <w:spacing w:after="0"/>
        <w:tabs>
          <w:tab w:leader="none" w:pos="3220" w:val="left"/>
        </w:tabs>
        <w:rPr>
          <w:sz w:val="20"/>
          <w:szCs w:val="20"/>
          <w:color w:val="auto"/>
        </w:rPr>
      </w:pPr>
      <w:r>
        <w:rPr>
          <w:rFonts w:ascii="Courier New" w:cs="Courier New" w:eastAsia="Courier New" w:hAnsi="Courier New"/>
          <w:sz w:val="18"/>
          <w:szCs w:val="18"/>
          <w:color w:val="auto"/>
        </w:rPr>
        <w:t>Franklin Advisers, Inc.</w:t>
      </w:r>
      <w:r>
        <w:rPr>
          <w:sz w:val="20"/>
          <w:szCs w:val="20"/>
          <w:color w:val="auto"/>
        </w:rPr>
        <w:tab/>
      </w:r>
      <w:r>
        <w:rPr>
          <w:rFonts w:ascii="Courier New" w:cs="Courier New" w:eastAsia="Courier New" w:hAnsi="Courier New"/>
          <w:sz w:val="17"/>
          <w:szCs w:val="17"/>
          <w:color w:val="auto"/>
        </w:rPr>
        <w:t>Item 3 Classification: 3(e)</w:t>
      </w:r>
    </w:p>
    <w:sectPr>
      <w:pgSz w:w="11900" w:h="16838" w:orient="portrait"/>
      <w:cols w:equalWidth="0" w:num="1">
        <w:col w:w="9839"/>
      </w:cols>
      <w:pgMar w:left="620" w:top="6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 w:name="MS Gothic">
    <w:panose1 w:val="020B0609070205080204"/>
    <w:charset w:val="80"/>
    <w:family w:val="auto"/>
    <w:pitch w:val="fixed"/>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83E458"/>
    <w:multiLevelType w:val="hybridMultilevel"/>
    <w:lvl w:ilvl="0">
      <w:lvlJc w:val="left"/>
      <w:lvlText w:val="[%1]"/>
      <w:numFmt w:val="upperLetter"/>
      <w:start w:val="24"/>
    </w:lvl>
  </w:abstractNum>
  <w:abstractNum w:abstractNumId="1">
    <w:nsid w:val="257130A3"/>
    <w:multiLevelType w:val="hybridMultilevel"/>
    <w:lvl w:ilvl="0">
      <w:lvlJc w:val="left"/>
      <w:lvlText w:val="%1."/>
      <w:numFmt w:val="decimal"/>
      <w:start w:val="1"/>
    </w:lvl>
  </w:abstractNum>
  <w:abstractNum w:abstractNumId="2">
    <w:nsid w:val="62BBD95A"/>
    <w:multiLevelType w:val="hybridMultilevel"/>
    <w:lvl w:ilvl="0">
      <w:lvlJc w:val="left"/>
      <w:lvlText w:val="%1"/>
      <w:numFmt w:val="decimal"/>
      <w:start w:val="1"/>
    </w:lvl>
    <w:lvl w:ilvl="1">
      <w:lvlJc w:val="left"/>
      <w:lvlText w:val="(%2)"/>
      <w:numFmt w:val="lowerLetter"/>
      <w:start w:val="2"/>
    </w:lvl>
  </w:abstractNum>
  <w:abstractNum w:abstractNumId="3">
    <w:nsid w:val="436C6125"/>
    <w:multiLevelType w:val="hybridMultilevel"/>
    <w:lvl w:ilvl="0">
      <w:lvlJc w:val="left"/>
      <w:lvlText w:val="%1."/>
      <w:numFmt w:val="decimal"/>
      <w:start w:val="3"/>
    </w:lvl>
    <w:lvl w:ilvl="1">
      <w:lvlJc w:val="left"/>
      <w:lvlText w:val="%2"/>
      <w:numFmt w:val="lowerLetter"/>
      <w:start w:val="1"/>
    </w:lvl>
  </w:abstractNum>
  <w:abstractNum w:abstractNumId="4">
    <w:nsid w:val="628C895D"/>
    <w:multiLevelType w:val="hybridMultilevel"/>
    <w:lvl w:ilvl="0">
      <w:lvlJc w:val="left"/>
      <w:lvlText w:val="%1."/>
      <w:numFmt w:val="decimal"/>
      <w:start w:val="5"/>
    </w:lvl>
  </w:abstractNum>
  <w:abstractNum w:abstractNumId="5">
    <w:nsid w:val="333AB105"/>
    <w:multiLevelType w:val="hybridMultilevel"/>
    <w:lvl w:ilvl="0">
      <w:lvlJc w:val="left"/>
      <w:lvlText w:val="%1."/>
      <w:numFmt w:val="decimal"/>
      <w:start w:val="11"/>
    </w:lvl>
  </w:abstractNum>
  <w:abstractNum w:abstractNumId="6">
    <w:nsid w:val="721DA317"/>
    <w:multiLevelType w:val="hybridMultilevel"/>
    <w:lvl w:ilvl="0">
      <w:lvlJc w:val="left"/>
      <w:lvlText w:val="%1."/>
      <w:numFmt w:val="decimal"/>
      <w:start w:val="1"/>
    </w:lvl>
  </w:abstractNum>
  <w:abstractNum w:abstractNumId="7">
    <w:nsid w:val="2443A858"/>
    <w:multiLevelType w:val="hybridMultilevel"/>
    <w:lvl w:ilvl="0">
      <w:lvlJc w:val="left"/>
      <w:lvlText w:val="%1"/>
      <w:numFmt w:val="decimal"/>
      <w:start w:val="1"/>
    </w:lvl>
    <w:lvl w:ilvl="1">
      <w:lvlJc w:val="left"/>
      <w:lvlText w:val="(%2)"/>
      <w:numFmt w:val="lowerLetter"/>
      <w:start w:val="2"/>
    </w:lvl>
  </w:abstractNum>
  <w:abstractNum w:abstractNumId="8">
    <w:nsid w:val="2D1D5AE9"/>
    <w:multiLevelType w:val="hybridMultilevel"/>
    <w:lvl w:ilvl="0">
      <w:lvlJc w:val="left"/>
      <w:lvlText w:val="%1."/>
      <w:numFmt w:val="decimal"/>
      <w:start w:val="3"/>
    </w:lvl>
    <w:lvl w:ilvl="1">
      <w:lvlJc w:val="left"/>
      <w:lvlText w:val="%2"/>
      <w:numFmt w:val="lowerLetter"/>
      <w:start w:val="1"/>
    </w:lvl>
  </w:abstractNum>
  <w:abstractNum w:abstractNumId="9">
    <w:nsid w:val="6763845E"/>
    <w:multiLevelType w:val="hybridMultilevel"/>
    <w:lvl w:ilvl="0">
      <w:lvlJc w:val="left"/>
      <w:lvlText w:val="%1."/>
      <w:numFmt w:val="decimal"/>
      <w:start w:val="5"/>
    </w:lvl>
  </w:abstractNum>
  <w:abstractNum w:abstractNumId="10">
    <w:nsid w:val="75A2A8D4"/>
    <w:multiLevelType w:val="hybridMultilevel"/>
    <w:lvl w:ilvl="0">
      <w:lvlJc w:val="left"/>
      <w:lvlText w:val="%1."/>
      <w:numFmt w:val="decimal"/>
      <w:start w:val="11"/>
    </w:lvl>
  </w:abstractNum>
  <w:abstractNum w:abstractNumId="11">
    <w:nsid w:val="8EDBDAB"/>
    <w:multiLevelType w:val="hybridMultilevel"/>
    <w:lvl w:ilvl="0">
      <w:lvlJc w:val="left"/>
      <w:lvlText w:val="%1."/>
      <w:numFmt w:val="decimal"/>
      <w:start w:val="1"/>
    </w:lvl>
  </w:abstractNum>
  <w:abstractNum w:abstractNumId="12">
    <w:nsid w:val="79838CB2"/>
    <w:multiLevelType w:val="hybridMultilevel"/>
    <w:lvl w:ilvl="0">
      <w:lvlJc w:val="left"/>
      <w:lvlText w:val="%1"/>
      <w:numFmt w:val="decimal"/>
      <w:start w:val="1"/>
    </w:lvl>
    <w:lvl w:ilvl="1">
      <w:lvlJc w:val="left"/>
      <w:lvlText w:val="(%2)"/>
      <w:numFmt w:val="lowerLetter"/>
      <w:start w:val="2"/>
    </w:lvl>
  </w:abstractNum>
  <w:abstractNum w:abstractNumId="13">
    <w:nsid w:val="4353D0CD"/>
    <w:multiLevelType w:val="hybridMultilevel"/>
    <w:lvl w:ilvl="0">
      <w:lvlJc w:val="left"/>
      <w:lvlText w:val="%1."/>
      <w:numFmt w:val="decimal"/>
      <w:start w:val="3"/>
    </w:lvl>
    <w:lvl w:ilvl="1">
      <w:lvlJc w:val="left"/>
      <w:lvlText w:val="%2"/>
      <w:numFmt w:val="lowerLetter"/>
      <w:start w:val="1"/>
    </w:lvl>
  </w:abstractNum>
  <w:abstractNum w:abstractNumId="14">
    <w:nsid w:val="B03E0C6"/>
    <w:multiLevelType w:val="hybridMultilevel"/>
    <w:lvl w:ilvl="0">
      <w:lvlJc w:val="left"/>
      <w:lvlText w:val="%1."/>
      <w:numFmt w:val="decimal"/>
      <w:start w:val="5"/>
    </w:lvl>
  </w:abstractNum>
  <w:abstractNum w:abstractNumId="15">
    <w:nsid w:val="189A769B"/>
    <w:multiLevelType w:val="hybridMultilevel"/>
    <w:lvl w:ilvl="0">
      <w:lvlJc w:val="left"/>
      <w:lvlText w:val="%1."/>
      <w:numFmt w:val="decimal"/>
      <w:start w:val="11"/>
    </w:lvl>
  </w:abstractNum>
  <w:abstractNum w:abstractNumId="16">
    <w:nsid w:val="54E49EB4"/>
    <w:multiLevelType w:val="hybridMultilevel"/>
    <w:lvl w:ilvl="0">
      <w:lvlJc w:val="left"/>
      <w:lvlText w:val="%1."/>
      <w:numFmt w:val="decimal"/>
      <w:start w:val="1"/>
    </w:lvl>
  </w:abstractNum>
  <w:abstractNum w:abstractNumId="17">
    <w:nsid w:val="71F32454"/>
    <w:multiLevelType w:val="hybridMultilevel"/>
    <w:lvl w:ilvl="0">
      <w:lvlJc w:val="left"/>
      <w:lvlText w:val="%1"/>
      <w:numFmt w:val="decimal"/>
      <w:start w:val="1"/>
    </w:lvl>
    <w:lvl w:ilvl="1">
      <w:lvlJc w:val="left"/>
      <w:lvlText w:val="(%2)"/>
      <w:numFmt w:val="lowerLetter"/>
      <w:start w:val="2"/>
    </w:lvl>
  </w:abstractNum>
  <w:abstractNum w:abstractNumId="18">
    <w:nsid w:val="2CA88611"/>
    <w:multiLevelType w:val="hybridMultilevel"/>
    <w:lvl w:ilvl="0">
      <w:lvlJc w:val="left"/>
      <w:lvlText w:val="%1."/>
      <w:numFmt w:val="decimal"/>
      <w:start w:val="3"/>
    </w:lvl>
    <w:lvl w:ilvl="1">
      <w:lvlJc w:val="left"/>
      <w:lvlText w:val="%2"/>
      <w:numFmt w:val="lowerLetter"/>
      <w:start w:val="1"/>
    </w:lvl>
  </w:abstractNum>
  <w:abstractNum w:abstractNumId="19">
    <w:nsid w:val="836C40E"/>
    <w:multiLevelType w:val="hybridMultilevel"/>
    <w:lvl w:ilvl="0">
      <w:lvlJc w:val="left"/>
      <w:lvlText w:val="%1."/>
      <w:numFmt w:val="decimal"/>
      <w:start w:val="5"/>
    </w:lvl>
  </w:abstractNum>
  <w:abstractNum w:abstractNumId="20">
    <w:nsid w:val="2901D82"/>
    <w:multiLevelType w:val="hybridMultilevel"/>
    <w:lvl w:ilvl="0">
      <w:lvlJc w:val="left"/>
      <w:lvlText w:val="%1."/>
      <w:numFmt w:val="decimal"/>
      <w:start w:val="11"/>
    </w:lvl>
  </w:abstractNum>
  <w:abstractNum w:abstractNumId="21">
    <w:nsid w:val="3A95F874"/>
    <w:multiLevelType w:val="hybridMultilevel"/>
    <w:lvl w:ilvl="0">
      <w:lvlJc w:val="left"/>
      <w:lvlText w:val="(%1)"/>
      <w:numFmt w:val="lowerLetter"/>
      <w:start w:val="1"/>
    </w:lvl>
  </w:abstractNum>
  <w:abstractNum w:abstractNumId="22">
    <w:nsid w:val="8138641"/>
    <w:multiLevelType w:val="hybridMultilevel"/>
    <w:lvl w:ilvl="0">
      <w:lvlJc w:val="left"/>
      <w:lvlText w:val="(%1)"/>
      <w:numFmt w:val="lowerLetter"/>
      <w:start w:val="2"/>
    </w:lvl>
  </w:abstractNum>
  <w:abstractNum w:abstractNumId="23">
    <w:nsid w:val="1E7FF521"/>
    <w:multiLevelType w:val="hybridMultilevel"/>
    <w:lvl w:ilvl="0">
      <w:lvlJc w:val="left"/>
      <w:lvlText w:val="(%1)"/>
      <w:numFmt w:val="lowerLetter"/>
      <w:start w:val="1"/>
    </w:lvl>
  </w:abstractNum>
  <w:abstractNum w:abstractNumId="24">
    <w:nsid w:val="7C3DBD3D"/>
    <w:multiLevelType w:val="hybridMultilevel"/>
    <w:lvl w:ilvl="0">
      <w:lvlJc w:val="left"/>
      <w:lvlText w:val="(%1)"/>
      <w:numFmt w:val="lowerLetter"/>
      <w:start w:val="2"/>
    </w:lvl>
  </w:abstractNum>
  <w:abstractNum w:abstractNumId="25">
    <w:nsid w:val="737B8DDC"/>
    <w:multiLevelType w:val="hybridMultilevel"/>
    <w:lvl w:ilvl="0">
      <w:lvlJc w:val="left"/>
      <w:lvlText w:val="(%1)"/>
      <w:numFmt w:val="lowerLetter"/>
      <w:start w:val="3"/>
    </w:lvl>
    <w:lvl w:ilvl="1">
      <w:lvlJc w:val="left"/>
      <w:lvlText w:val="(%2)"/>
      <w:numFmt w:val="lowerLetter"/>
      <w:start w:val="35"/>
    </w:lvl>
  </w:abstractNum>
  <w:abstractNum w:abstractNumId="26">
    <w:nsid w:val="6CEAF087"/>
    <w:multiLevelType w:val="hybridMultilevel"/>
    <w:lvl w:ilvl="0">
      <w:lvlJc w:val="left"/>
      <w:lvlText w:val="(%1)"/>
      <w:numFmt w:val="lowerLetter"/>
      <w:start w:val="5"/>
    </w:lvl>
  </w:abstractNum>
  <w:abstractNum w:abstractNumId="27">
    <w:nsid w:val="22221A70"/>
    <w:multiLevelType w:val="hybridMultilevel"/>
    <w:lvl w:ilvl="0">
      <w:lvlJc w:val="left"/>
      <w:lvlText w:val="(%1)"/>
      <w:numFmt w:val="lowerLetter"/>
      <w:start w:val="1"/>
    </w:lvl>
  </w:abstractNum>
  <w:abstractNum w:abstractNumId="28">
    <w:nsid w:val="4516DDE9"/>
    <w:multiLevelType w:val="hybridMultilevel"/>
    <w:lvl w:ilvl="0">
      <w:lvlJc w:val="left"/>
      <w:lvlText w:val="(%1)"/>
      <w:numFmt w:val="lowerLetter"/>
      <w:start w:val="7"/>
    </w:lvl>
  </w:abstractNum>
  <w:abstractNum w:abstractNumId="29">
    <w:nsid w:val="3006C83E"/>
    <w:multiLevelType w:val="hybridMultilevel"/>
    <w:lvl w:ilvl="0">
      <w:lvlJc w:val="left"/>
      <w:lvlText w:val="(%1)"/>
      <w:numFmt w:val="lowerLetter"/>
      <w:start w:val="1"/>
    </w:lvl>
  </w:abstractNum>
  <w:abstractNum w:abstractNumId="30">
    <w:nsid w:val="614FD4A1"/>
    <w:multiLevelType w:val="hybridMultilevel"/>
    <w:lvl w:ilvl="0">
      <w:lvlJc w:val="left"/>
      <w:lvlText w:val="(%1)"/>
      <w:numFmt w:val="lowerLetter"/>
      <w:start w:val="3"/>
    </w:lvl>
    <w:lvl w:ilvl="1">
      <w:lvlJc w:val="left"/>
      <w:lvlText w:val="(%2)"/>
      <w:numFmt w:val="lowerLetter"/>
      <w:start w:val="9"/>
    </w:lvl>
  </w:abstractNum>
  <w:abstractNum w:abstractNumId="31">
    <w:nsid w:val="419AC241"/>
    <w:multiLevelType w:val="hybridMultilevel"/>
    <w:lvl w:ilvl="0">
      <w:lvlJc w:val="left"/>
      <w:lvlText w:val="(%1)"/>
      <w:numFmt w:val="lowerRoman"/>
      <w:start w:val="2"/>
    </w:lvl>
  </w:abstractNum>
  <w:abstractNum w:abstractNumId="32">
    <w:nsid w:val="5577F8E1"/>
    <w:multiLevelType w:val="hybridMultilevel"/>
    <w:lvl w:ilvl="0">
      <w:lvlJc w:val="left"/>
      <w:lvlText w:val="(%1)"/>
      <w:numFmt w:val="lowerRoman"/>
      <w:start w:val="4"/>
    </w:lvl>
  </w:abstractNum>
  <w:abstractNum w:abstractNumId="33">
    <w:nsid w:val="440BADFC"/>
    <w:multiLevelType w:val="hybridMultilevel"/>
    <w:lvl w:ilvl="0">
      <w:lvlJc w:val="left"/>
      <w:lvlText w:val="%1."/>
      <w:numFmt w:val="decimal"/>
      <w:start w:val="1"/>
    </w:lvl>
  </w:abstractNum>
  <w:abstractNum w:abstractNumId="34">
    <w:nsid w:val="5072367"/>
    <w:multiLevelType w:val="hybridMultilevel"/>
    <w:lvl w:ilvl="0">
      <w:lvlJc w:val="left"/>
      <w:lvlText w:val="%1."/>
      <w:numFmt w:val="decimal"/>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2022-02-04T14:24:37Z</dcterms:created>
  <dcterms:modified xsi:type="dcterms:W3CDTF">2022-02-04T14:24:37Z</dcterms:modified>
</cp:coreProperties>
</file>