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692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Mills Desmond J</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73"/>
        <w:spacing w:after="0"/>
        <w:rPr>
          <w:sz w:val="20"/>
          <w:szCs w:val="20"/>
          <w:color w:val="auto"/>
        </w:rPr>
      </w:pPr>
      <w:r>
        <w:rPr>
          <w:rFonts w:ascii="Arial" w:cs="Arial" w:eastAsia="Arial" w:hAnsi="Arial"/>
          <w:sz w:val="17"/>
          <w:szCs w:val="17"/>
          <w:color w:val="0000FF"/>
        </w:rPr>
        <w:t>SVP &amp; Chief Accounting Officer</w:t>
      </w:r>
    </w:p>
    <w:p>
      <w:pPr>
        <w:spacing w:after="0" w:line="300" w:lineRule="exact"/>
        <w:rPr>
          <w:sz w:val="24"/>
          <w:szCs w:val="24"/>
          <w:color w:val="auto"/>
        </w:rPr>
      </w:pPr>
    </w:p>
    <w:p>
      <w:pPr>
        <w:sectPr>
          <w:pgSz w:w="11900" w:h="16838" w:orient="portrait"/>
          <w:cols w:equalWidth="0" w:num="3">
            <w:col w:w="3180" w:space="720"/>
            <w:col w:w="3180" w:space="647"/>
            <w:col w:w="3353"/>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ind w:right="41"/>
              <w:spacing w:after="0"/>
              <w:rPr>
                <w:sz w:val="20"/>
                <w:szCs w:val="20"/>
                <w:color w:val="auto"/>
              </w:rPr>
            </w:pPr>
            <w:r>
              <w:rPr>
                <w:rFonts w:ascii="Arial" w:cs="Arial" w:eastAsia="Arial" w:hAnsi="Arial"/>
                <w:sz w:val="13"/>
                <w:szCs w:val="13"/>
                <w:color w:val="0000FF"/>
                <w:w w:val="96"/>
              </w:rPr>
              <w:t>8,451</w:t>
            </w:r>
            <w:r>
              <w:rPr>
                <w:rFonts w:ascii="Arial" w:cs="Arial" w:eastAsia="Arial" w:hAnsi="Arial"/>
                <w:sz w:val="21"/>
                <w:szCs w:val="21"/>
                <w:color w:val="008000"/>
                <w:w w:val="96"/>
                <w:vertAlign w:val="superscript"/>
              </w:rPr>
              <w:t>(1)</w:t>
            </w:r>
          </w:p>
        </w:tc>
        <w:tc>
          <w:tcPr>
            <w:tcW w:w="2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8,451</w:t>
            </w:r>
          </w:p>
        </w:tc>
        <w:tc>
          <w:tcPr>
            <w:tcW w:w="68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40" w:type="dxa"/>
            <w:vAlign w:val="bottom"/>
            <w:vMerge w:val="restart"/>
          </w:tcPr>
          <w:p>
            <w:pPr>
              <w:ind w:left="340"/>
              <w:spacing w:after="0"/>
              <w:rPr>
                <w:sz w:val="20"/>
                <w:szCs w:val="20"/>
                <w:color w:val="auto"/>
              </w:rPr>
            </w:pPr>
            <w:r>
              <w:rPr>
                <w:rFonts w:ascii="Arial" w:cs="Arial" w:eastAsia="Arial" w:hAnsi="Arial"/>
                <w:sz w:val="13"/>
                <w:szCs w:val="13"/>
                <w:color w:val="0000FF"/>
              </w:rPr>
              <w:t>8,451</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60"/>
              <w:spacing w:after="0"/>
              <w:rPr>
                <w:sz w:val="20"/>
                <w:szCs w:val="20"/>
                <w:color w:val="auto"/>
              </w:rPr>
            </w:pPr>
            <w:r>
              <w:rPr>
                <w:rFonts w:ascii="Arial" w:cs="Arial" w:eastAsia="Arial" w:hAnsi="Arial"/>
                <w:sz w:val="13"/>
                <w:szCs w:val="13"/>
                <w:color w:val="0000FF"/>
                <w:w w:val="95"/>
              </w:rPr>
              <w:t>2022 Annual</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5,634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right"/>
              <w:ind w:right="121"/>
              <w:spacing w:after="0" w:line="141" w:lineRule="exact"/>
              <w:rPr>
                <w:sz w:val="20"/>
                <w:szCs w:val="20"/>
                <w:color w:val="auto"/>
              </w:rPr>
            </w:pPr>
            <w:r>
              <w:rPr>
                <w:rFonts w:ascii="Arial" w:cs="Arial" w:eastAsia="Arial" w:hAnsi="Arial"/>
                <w:sz w:val="13"/>
                <w:szCs w:val="13"/>
                <w:color w:val="0000FF"/>
              </w:rPr>
              <w:t>5,634</w:t>
            </w:r>
          </w:p>
        </w:tc>
        <w:tc>
          <w:tcPr>
            <w:tcW w:w="2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5,634</w:t>
            </w:r>
          </w:p>
        </w:tc>
        <w:tc>
          <w:tcPr>
            <w:tcW w:w="72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share units ("RSUs") granted on January 18, 2022 pursuant to the Issuer's Second Amended and Restated 2019 Equity Incentive Plan (the "2019 EIP"). The RSUs vest in three equal installments annually over the three-year period from the date of grant.</w:t>
      </w:r>
    </w:p>
    <w:p>
      <w:pPr>
        <w:spacing w:after="0" w:line="27" w:lineRule="exact"/>
        <w:rPr>
          <w:rFonts w:ascii="Arial" w:cs="Arial" w:eastAsia="Arial" w:hAnsi="Arial"/>
          <w:sz w:val="13"/>
          <w:szCs w:val="13"/>
          <w:color w:val="008000"/>
        </w:rPr>
      </w:pPr>
    </w:p>
    <w:p>
      <w:pPr>
        <w:jc w:val="both"/>
        <w:ind w:left="40" w:right="42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January 18, 2022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5"/>
              </w:rPr>
              <w:t>Jonathan B. Wolens by Power</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01/20/2022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of Attorney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2022-01-20T17:53:09Z</dcterms:created>
  <dcterms:modified xsi:type="dcterms:W3CDTF">2022-01-20T17:53:09Z</dcterms:modified>
</cp:coreProperties>
</file>