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-195580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21, 2017</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Weatherford International public limited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9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001-36504</w:t>
            </w:r>
          </w:p>
        </w:tc>
        <w:tc>
          <w:tcPr>
            <w:tcW w:w="32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6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Weststrasse 1, 6340 Baar, Switzerland</w:t>
            </w:r>
          </w:p>
        </w:tc>
        <w:tc>
          <w:tcPr>
            <w:tcW w:w="32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2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37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+41.22.816.1500</w:t>
      </w:r>
    </w:p>
    <w:p>
      <w:pPr>
        <w:spacing w:after="0" w:line="17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36830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8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tabs>
          <w:tab w:leader="none" w:pos="24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16"/>
          <w:szCs w:val="16"/>
          <w:color w:val="auto"/>
        </w:rPr>
        <w:t>o</w:t>
      </w:r>
    </w:p>
    <w:p>
      <w:pPr>
        <w:spacing w:after="0" w:line="22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3" w:right="23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5.02(d)</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sectPr>
          <w:pgSz w:w="11900" w:h="16838" w:orient="portrait"/>
          <w:cols w:equalWidth="0" w:num="2">
            <w:col w:w="980" w:space="660"/>
            <w:col w:w="9780"/>
          </w:cols>
          <w:pgMar w:left="240" w:top="738" w:right="239" w:bottom="1440" w:gutter="0" w:footer="0" w:header="0"/>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21, 2017, the Board of Directors (the “Board”) of Weatherford International plc (the “Company”) increased the size of its Board from nine to eleven members and appointed Ms. Roxanne J. Decyk and Mr. David S. King to serve as directors of the Board, effective immediately. Ms. Decyk will serve as a member of the Board’s Compensation Committee and Health, Safety and Environment (“HSE”) Committee. Mr. King will serve as a member of the Board's Audit Committee and HSE Committee.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their appointment to the Board, Ms. Decyk and Mr. King will receive the Company’s standard compensatory arrangements for non-employee directors. A description of the compensatory arrangements for non-employee directors is included in the Company’s 2017 Proxy Statement filed with the U.S. Securities and Exchange Commission (“SEC”) on April 25, 2017. Ms. Decyk and Mr. King will also enter into standard director indemnification agreements with the Company and one of its primary subsidiaries, the forms of which have been previously filed with the SEC.</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either Ms. Decyk or Mr. King and any other person pursuant to which either person was selected as a director. Neither Ms. Decyk nor Mr. King have any family relationship with any director or executive officer of the Company or any person nominated or chosen by the Company to become a director or executive officer. There are no transactions in which Ms. Decyk or Mr. King have an interest requiring disclosure under Item 404(a) of Regulation S-K.</w:t>
      </w: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25, 2017, the Company issued a press release describing the matters in the first paragraph of Item 5.02 of this Current Report on Form 8-K. A copy of the press release is furnished as Exhibit 99.1 to this report and incorporated by reference herein. 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342"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83" w:lineRule="exact"/>
        <w:rPr>
          <w:sz w:val="20"/>
          <w:szCs w:val="20"/>
          <w:color w:val="auto"/>
        </w:rPr>
      </w:pPr>
    </w:p>
    <w:p>
      <w:pPr>
        <w:ind w:left="1640" w:hanging="933"/>
        <w:spacing w:after="0"/>
        <w:tabs>
          <w:tab w:leader="none" w:pos="1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4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Press release issued by Weatherford International plc on September 25, 2017</w:t>
            </w:r>
          </w:p>
        </w:tc>
      </w:tr>
    </w:tbl>
    <w:p>
      <w:pPr>
        <w:sectPr>
          <w:pgSz w:w="11900" w:h="16838" w:orient="portrait"/>
          <w:cols w:equalWidth="0" w:num="1">
            <w:col w:w="11420"/>
          </w:cols>
          <w:pgMar w:left="240" w:top="738" w:right="239" w:bottom="1440" w:gutter="0" w:footer="0" w:header="0"/>
          <w:type w:val="continuous"/>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25, 2017</w:t>
      </w:r>
    </w:p>
    <w:p>
      <w:pPr>
        <w:spacing w:after="0" w:line="6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34290</wp:posOffset>
            </wp:positionV>
            <wp:extent cx="336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Christina M. Ibrahim</w:t>
      </w:r>
    </w:p>
    <w:p>
      <w:pPr>
        <w:spacing w:after="0" w:line="6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7"/>
          <w:szCs w:val="17"/>
          <w:color w:val="auto"/>
        </w:rPr>
        <w:t>Executive Vice President, General Counsel and Corporate Secretary</w:t>
      </w:r>
    </w:p>
    <w:p>
      <w:pPr>
        <w:sectPr>
          <w:pgSz w:w="11900" w:h="16838" w:orient="portrait"/>
          <w:cols w:equalWidth="0" w:num="1">
            <w:col w:w="11100"/>
          </w:cols>
          <w:pgMar w:left="240" w:top="576"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9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94"/>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w:anchor="page5">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1100" w:type="dxa"/>
            <w:vAlign w:val="bottom"/>
          </w:tcPr>
          <w:p>
            <w:pPr>
              <w:spacing w:after="0"/>
              <w:rPr>
                <w:sz w:val="17"/>
                <w:szCs w:val="17"/>
                <w:color w:val="auto"/>
              </w:rPr>
            </w:pPr>
          </w:p>
        </w:tc>
        <w:tc>
          <w:tcPr>
            <w:tcW w:w="99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Press release issued by Weatherford International plc on September 25, 2017</w:t>
            </w:r>
          </w:p>
        </w:tc>
      </w:tr>
    </w:tbl>
    <w:p>
      <w:pPr>
        <w:sectPr>
          <w:pgSz w:w="11900" w:h="16838" w:orient="portrait"/>
          <w:cols w:equalWidth="0" w:num="1">
            <w:col w:w="11360"/>
          </w:cols>
          <w:pgMar w:left="280" w:top="576" w:right="2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148590</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Weatherford Names Two New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BAAR, Switzerland, September 25, 2017 </w:t>
      </w:r>
      <w:r>
        <w:rPr>
          <w:rFonts w:ascii="Times New Roman" w:cs="Times New Roman" w:eastAsia="Times New Roman" w:hAnsi="Times New Roman"/>
          <w:sz w:val="18"/>
          <w:szCs w:val="18"/>
          <w:color w:val="auto"/>
        </w:rPr>
        <w:t>- Weatherford International plc (NYSE: WFT) today announced that it appointed Ms. Roxanne J. Decyk and Mr.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King to serve as Directors of the Board, effective September 21, 2017.</w:t>
      </w:r>
    </w:p>
    <w:p>
      <w:pPr>
        <w:spacing w:after="0" w:line="20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Over the course of her career, Ms. Decyk has held executive roles at Royal Dutch Shell and Amoco where she held executive leadership positions in corporate strategy, human resources and government affairs. She currently serves on the boards of Ensco plc, Orbital ATK Inc., and DigitalGlobe Inc. As a member of the Weatherford Board of Directors, she will serve on the Compensation Committee and the Health, Safety and Environment (“HSE”) Committee.</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Mr. King has more than 35 years of extensive experience in international oilfield services including executive operational leadership positions at Halliburton Company where he led the completions and production business segments as well as Eastern Hemisphere operations during his tenure. Most recently, he served Archer Limited as Chief Executive Officer and currently serves on the Board of Sheridan Production Company. As a member of the Weatherford Board of Directors, he will serve on the Board’s Audit Committee and HSE Committee.</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“Roxanne and David each bring diverse skills and executive leadership experience that will greatly benefit our Board and Weatherford as we fundamentally strengthen our organization,” said Mark A. McCollum, President and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Decyk’s breadth of experience in corporate strategy and planning gives her a valuable perspective from which to help guide our global organization.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King’s deep knowledge of the oil and gas industry and significant operational experience will prove valuable.</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 look forward to working with these accomplished individuals and leveraging their tremendous knowledge and expertise as we aim to deliver operational excellence, strong financial performance, and disciplined growth,” McCollum concluded.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additions of Ms. Decyk and Mr. King, the Weatherford Board of Directors has increased from nine to 11 Directors.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Weatherford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860 locations, including manufacturing, service, research and development, and training facilities and employs approximately 29,500 people. For more information, visit </w:t>
      </w:r>
      <w:r>
        <w:rPr>
          <w:rFonts w:ascii="Times New Roman" w:cs="Times New Roman" w:eastAsia="Times New Roman" w:hAnsi="Times New Roman"/>
          <w:sz w:val="18"/>
          <w:szCs w:val="18"/>
          <w:u w:val="single" w:color="auto"/>
          <w:color w:val="auto"/>
        </w:rPr>
        <w:t>www.weatherford.com</w:t>
      </w:r>
      <w:r>
        <w:rPr>
          <w:rFonts w:ascii="Times New Roman" w:cs="Times New Roman" w:eastAsia="Times New Roman" w:hAnsi="Times New Roman"/>
          <w:sz w:val="18"/>
          <w:szCs w:val="18"/>
          <w:color w:val="auto"/>
        </w:rPr>
        <w:t xml:space="preserve"> and connect with Weatherford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 # #</w:t>
            </w:r>
          </w:p>
        </w:tc>
        <w:tc>
          <w:tcPr>
            <w:tcW w:w="2720" w:type="dxa"/>
            <w:vAlign w:val="bottom"/>
          </w:tcPr>
          <w:p>
            <w:pPr>
              <w:spacing w:after="0"/>
              <w:rPr>
                <w:sz w:val="20"/>
                <w:szCs w:val="20"/>
                <w:color w:val="auto"/>
              </w:rPr>
            </w:pPr>
          </w:p>
        </w:tc>
      </w:tr>
      <w:tr>
        <w:trPr>
          <w:trHeight w:val="432"/>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Weatherford Contacts:</w:t>
            </w:r>
          </w:p>
        </w:tc>
        <w:tc>
          <w:tcPr>
            <w:tcW w:w="2720" w:type="dxa"/>
            <w:vAlign w:val="bottom"/>
          </w:tcPr>
          <w:p>
            <w:pPr>
              <w:spacing w:after="0"/>
              <w:rPr>
                <w:sz w:val="24"/>
                <w:szCs w:val="24"/>
                <w:color w:val="auto"/>
              </w:rPr>
            </w:pPr>
          </w:p>
        </w:tc>
      </w:tr>
      <w:tr>
        <w:trPr>
          <w:trHeight w:val="432"/>
        </w:trPr>
        <w:tc>
          <w:tcPr>
            <w:tcW w:w="7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Christoph Bausch</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+1.713.836.4615</w:t>
            </w:r>
          </w:p>
        </w:tc>
      </w:tr>
      <w:tr>
        <w:trPr>
          <w:trHeight w:val="270"/>
        </w:trPr>
        <w:tc>
          <w:tcPr>
            <w:tcW w:w="7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720" w:type="dxa"/>
            <w:vAlign w:val="bottom"/>
          </w:tcPr>
          <w:p>
            <w:pPr>
              <w:spacing w:after="0"/>
              <w:rPr>
                <w:sz w:val="23"/>
                <w:szCs w:val="23"/>
                <w:color w:val="auto"/>
              </w:rPr>
            </w:pPr>
          </w:p>
        </w:tc>
      </w:tr>
      <w:tr>
        <w:trPr>
          <w:trHeight w:val="540"/>
        </w:trPr>
        <w:tc>
          <w:tcPr>
            <w:tcW w:w="7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Karen David-Green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+1.713.836.7430</w:t>
            </w:r>
          </w:p>
        </w:tc>
      </w:tr>
      <w:tr>
        <w:trPr>
          <w:trHeight w:val="270"/>
        </w:trPr>
        <w:tc>
          <w:tcPr>
            <w:tcW w:w="75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Vice President – Investor Relations, Marketing and Communications</w:t>
            </w:r>
          </w:p>
        </w:tc>
        <w:tc>
          <w:tcPr>
            <w:tcW w:w="27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2019-12-29T04:24:16Z</dcterms:created>
  <dcterms:modified xsi:type="dcterms:W3CDTF">2019-12-29T04:24:16Z</dcterms:modified>
</cp:coreProperties>
</file>