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5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960" w:type="dxa"/>
            <w:vAlign w:val="bottom"/>
            <w:gridSpan w:val="3"/>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MCCOLLUM MARK A</w:t>
              </w:r>
            </w:hyperlink>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Weatherford International plc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WFT</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960" w:type="dxa"/>
            <w:vAlign w:val="bottom"/>
            <w:gridSpan w:val="3"/>
            <w:vMerge w:val="continue"/>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40" w:type="dxa"/>
            <w:vAlign w:val="bottom"/>
            <w:tcBorders>
              <w:bottom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960" w:type="dxa"/>
            <w:vAlign w:val="bottom"/>
            <w:gridSpan w:val="3"/>
            <w:vMerge w:val="continue"/>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vMerge w:val="restart"/>
          </w:tcPr>
          <w:p>
            <w:pPr>
              <w:spacing w:after="0"/>
              <w:rPr>
                <w:sz w:val="4"/>
                <w:szCs w:val="4"/>
                <w:color w:val="auto"/>
              </w:rPr>
            </w:pPr>
          </w:p>
        </w:tc>
        <w:tc>
          <w:tcPr>
            <w:tcW w:w="420" w:type="dxa"/>
            <w:vAlign w:val="bottom"/>
            <w:gridSpan w:val="2"/>
            <w:vMerge w:val="restart"/>
          </w:tcPr>
          <w:p>
            <w:pPr>
              <w:ind w:left="260"/>
              <w:spacing w:after="0" w:line="126" w:lineRule="exact"/>
              <w:rPr>
                <w:sz w:val="20"/>
                <w:szCs w:val="20"/>
                <w:color w:val="auto"/>
              </w:rPr>
            </w:pPr>
            <w:r>
              <w:rPr>
                <w:rFonts w:ascii="Arial" w:cs="Arial" w:eastAsia="Arial" w:hAnsi="Arial"/>
                <w:sz w:val="12"/>
                <w:szCs w:val="12"/>
                <w:color w:val="0000FF"/>
              </w:rPr>
              <w:t>X</w:t>
            </w: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260" w:type="dxa"/>
            <w:vAlign w:val="bottom"/>
            <w:vMerge w:val="restart"/>
          </w:tcPr>
          <w:p>
            <w:pPr>
              <w:spacing w:after="0"/>
              <w:rPr>
                <w:sz w:val="20"/>
                <w:szCs w:val="20"/>
                <w:color w:val="auto"/>
              </w:rPr>
            </w:pPr>
            <w:r>
              <w:rPr>
                <w:rFonts w:ascii="Arial" w:cs="Arial" w:eastAsia="Arial" w:hAnsi="Arial"/>
                <w:sz w:val="9"/>
                <w:szCs w:val="9"/>
                <w:color w:val="auto"/>
              </w:rPr>
              <w:t>(Last)</w:t>
            </w:r>
          </w:p>
        </w:tc>
        <w:tc>
          <w:tcPr>
            <w:tcW w:w="700" w:type="dxa"/>
            <w:vAlign w:val="bottom"/>
            <w:gridSpan w:val="2"/>
            <w:vMerge w:val="restart"/>
          </w:tcPr>
          <w:p>
            <w:pPr>
              <w:ind w:left="40"/>
              <w:spacing w:after="0"/>
              <w:rPr>
                <w:sz w:val="20"/>
                <w:szCs w:val="20"/>
                <w:color w:val="auto"/>
              </w:rPr>
            </w:pPr>
            <w:r>
              <w:rPr>
                <w:rFonts w:ascii="Arial" w:cs="Arial" w:eastAsia="Arial" w:hAnsi="Arial"/>
                <w:sz w:val="9"/>
                <w:szCs w:val="9"/>
                <w:color w:val="auto"/>
              </w:rPr>
              <w:t>(First)</w:t>
            </w:r>
          </w:p>
        </w:tc>
        <w:tc>
          <w:tcPr>
            <w:tcW w:w="1440" w:type="dxa"/>
            <w:vAlign w:val="bottom"/>
            <w:gridSpan w:val="2"/>
            <w:vMerge w:val="restart"/>
          </w:tcPr>
          <w:p>
            <w:pPr>
              <w:ind w:left="62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40" w:type="dxa"/>
            <w:vAlign w:val="bottom"/>
            <w:gridSpan w:val="6"/>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2"/>
                <w:szCs w:val="12"/>
                <w:color w:val="0000FF"/>
              </w:rPr>
              <w:t>President and CEO</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1260" w:type="dxa"/>
            <w:vAlign w:val="bottom"/>
            <w:vMerge w:val="restart"/>
          </w:tcPr>
          <w:p>
            <w:pPr>
              <w:spacing w:after="0"/>
              <w:rPr>
                <w:sz w:val="20"/>
                <w:szCs w:val="20"/>
                <w:color w:val="auto"/>
              </w:rPr>
            </w:pPr>
            <w:r>
              <w:rPr>
                <w:rFonts w:ascii="Arial" w:cs="Arial" w:eastAsia="Arial" w:hAnsi="Arial"/>
                <w:sz w:val="12"/>
                <w:szCs w:val="12"/>
                <w:color w:val="0000FF"/>
                <w:w w:val="92"/>
              </w:rPr>
              <w:t>2000 ST. JAMES PLACE</w:t>
            </w: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gridSpan w:val="4"/>
            <w:vMerge w:val="restart"/>
          </w:tcPr>
          <w:p>
            <w:pPr>
              <w:ind w:left="120"/>
              <w:spacing w:after="0"/>
              <w:rPr>
                <w:sz w:val="20"/>
                <w:szCs w:val="20"/>
                <w:color w:val="auto"/>
              </w:rPr>
            </w:pPr>
            <w:r>
              <w:rPr>
                <w:rFonts w:ascii="Arial" w:cs="Arial" w:eastAsia="Arial" w:hAnsi="Arial"/>
                <w:sz w:val="12"/>
                <w:szCs w:val="12"/>
                <w:color w:val="0000FF"/>
              </w:rPr>
              <w:t>04/24/2018</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134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13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20" w:type="dxa"/>
            <w:vAlign w:val="bottom"/>
            <w:gridSpan w:val="8"/>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20" w:type="dxa"/>
            <w:vAlign w:val="bottom"/>
            <w:gridSpan w:val="7"/>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60" w:type="dxa"/>
            <w:vAlign w:val="bottom"/>
            <w:vMerge w:val="restart"/>
          </w:tcPr>
          <w:p>
            <w:pPr>
              <w:spacing w:after="0"/>
              <w:rPr>
                <w:sz w:val="20"/>
                <w:szCs w:val="20"/>
                <w:color w:val="auto"/>
              </w:rPr>
            </w:pPr>
            <w:r>
              <w:rPr>
                <w:rFonts w:ascii="Arial" w:cs="Arial" w:eastAsia="Arial" w:hAnsi="Arial"/>
                <w:sz w:val="12"/>
                <w:szCs w:val="12"/>
                <w:color w:val="0000FF"/>
              </w:rPr>
              <w:t>HOUSTON</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color w:val="0000FF"/>
              </w:rPr>
              <w:t>TX</w:t>
            </w:r>
          </w:p>
        </w:tc>
        <w:tc>
          <w:tcPr>
            <w:tcW w:w="1440" w:type="dxa"/>
            <w:vAlign w:val="bottom"/>
            <w:gridSpan w:val="2"/>
            <w:vMerge w:val="restart"/>
          </w:tcPr>
          <w:p>
            <w:pPr>
              <w:ind w:left="620"/>
              <w:spacing w:after="0"/>
              <w:rPr>
                <w:sz w:val="20"/>
                <w:szCs w:val="20"/>
                <w:color w:val="auto"/>
              </w:rPr>
            </w:pPr>
            <w:r>
              <w:rPr>
                <w:rFonts w:ascii="Arial" w:cs="Arial" w:eastAsia="Arial" w:hAnsi="Arial"/>
                <w:sz w:val="12"/>
                <w:szCs w:val="12"/>
                <w:color w:val="0000FF"/>
              </w:rPr>
              <w:t>77056</w:t>
            </w: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gridSpan w:val="7"/>
            <w:vMerge w:val="continue"/>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gridSpan w:val="2"/>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1260" w:type="dxa"/>
            <w:vAlign w:val="bottom"/>
            <w:vMerge w:val="restart"/>
          </w:tcPr>
          <w:p>
            <w:pPr>
              <w:spacing w:after="0"/>
              <w:rPr>
                <w:sz w:val="20"/>
                <w:szCs w:val="20"/>
                <w:color w:val="auto"/>
              </w:rPr>
            </w:pPr>
            <w:r>
              <w:rPr>
                <w:rFonts w:ascii="Arial" w:cs="Arial" w:eastAsia="Arial" w:hAnsi="Arial"/>
                <w:sz w:val="9"/>
                <w:szCs w:val="9"/>
                <w:color w:val="auto"/>
              </w:rPr>
              <w:t>(City)</w:t>
            </w:r>
          </w:p>
        </w:tc>
        <w:tc>
          <w:tcPr>
            <w:tcW w:w="700" w:type="dxa"/>
            <w:vAlign w:val="bottom"/>
            <w:gridSpan w:val="2"/>
            <w:vMerge w:val="restart"/>
          </w:tcPr>
          <w:p>
            <w:pPr>
              <w:ind w:left="40"/>
              <w:spacing w:after="0"/>
              <w:rPr>
                <w:sz w:val="20"/>
                <w:szCs w:val="20"/>
                <w:color w:val="auto"/>
              </w:rPr>
            </w:pPr>
            <w:r>
              <w:rPr>
                <w:rFonts w:ascii="Arial" w:cs="Arial" w:eastAsia="Arial" w:hAnsi="Arial"/>
                <w:sz w:val="9"/>
                <w:szCs w:val="9"/>
                <w:color w:val="auto"/>
              </w:rPr>
              <w:t>(State)</w:t>
            </w:r>
          </w:p>
        </w:tc>
        <w:tc>
          <w:tcPr>
            <w:tcW w:w="820" w:type="dxa"/>
            <w:vAlign w:val="bottom"/>
            <w:vMerge w:val="restart"/>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02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2260" w:type="dxa"/>
            <w:vAlign w:val="bottom"/>
            <w:tcBorders>
              <w:bottom w:val="single" w:sz="8" w:color="2C2C2C"/>
            </w:tcBorders>
            <w:gridSpan w:val="6"/>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7"/>
          </w:tcPr>
          <w:p>
            <w:pPr>
              <w:ind w:left="2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34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220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4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700" w:type="dxa"/>
            <w:vAlign w:val="bottom"/>
            <w:gridSpan w:val="3"/>
          </w:tcPr>
          <w:p>
            <w:pPr>
              <w:ind w:left="20"/>
              <w:spacing w:after="0"/>
              <w:rPr>
                <w:sz w:val="20"/>
                <w:szCs w:val="20"/>
                <w:color w:val="auto"/>
              </w:rPr>
            </w:pPr>
            <w:r>
              <w:rPr>
                <w:rFonts w:ascii="Arial" w:cs="Arial" w:eastAsia="Arial" w:hAnsi="Arial"/>
                <w:sz w:val="8"/>
                <w:szCs w:val="8"/>
                <w:b w:val="1"/>
                <w:bCs w:val="1"/>
                <w:color w:val="auto"/>
              </w:rPr>
              <w:t>3. Transaction</w:t>
            </w:r>
          </w:p>
        </w:tc>
        <w:tc>
          <w:tcPr>
            <w:tcW w:w="2220" w:type="dxa"/>
            <w:vAlign w:val="bottom"/>
            <w:gridSpan w:val="6"/>
          </w:tcPr>
          <w:p>
            <w:pPr>
              <w:ind w:left="12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70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840" w:type="dxa"/>
            <w:vAlign w:val="bottom"/>
            <w:gridSpan w:val="2"/>
          </w:tcPr>
          <w:p>
            <w:pPr>
              <w:ind w:left="120"/>
              <w:spacing w:after="0" w:line="88" w:lineRule="exact"/>
              <w:rPr>
                <w:sz w:val="20"/>
                <w:szCs w:val="20"/>
                <w:color w:val="auto"/>
              </w:rPr>
            </w:pPr>
            <w:r>
              <w:rPr>
                <w:rFonts w:ascii="Arial" w:cs="Arial" w:eastAsia="Arial" w:hAnsi="Arial"/>
                <w:sz w:val="8"/>
                <w:szCs w:val="8"/>
                <w:b w:val="1"/>
                <w:bCs w:val="1"/>
                <w:color w:val="auto"/>
              </w:rPr>
              <w:t>3, 4 and 5)</w:t>
            </w: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80" w:type="dxa"/>
            <w:vAlign w:val="bottom"/>
            <w:gridSpan w:val="2"/>
          </w:tcPr>
          <w:p>
            <w:pPr>
              <w:ind w:left="20"/>
              <w:spacing w:after="0"/>
              <w:rPr>
                <w:sz w:val="20"/>
                <w:szCs w:val="20"/>
                <w:color w:val="auto"/>
              </w:rPr>
            </w:pPr>
            <w:r>
              <w:rPr>
                <w:rFonts w:ascii="Arial" w:cs="Arial" w:eastAsia="Arial" w:hAnsi="Arial"/>
                <w:sz w:val="8"/>
                <w:szCs w:val="8"/>
                <w:b w:val="1"/>
                <w:bCs w:val="1"/>
                <w:color w:val="auto"/>
              </w:rPr>
              <w:t>Code</w:t>
            </w:r>
          </w:p>
        </w:tc>
        <w:tc>
          <w:tcPr>
            <w:tcW w:w="220" w:type="dxa"/>
            <w:vAlign w:val="bottom"/>
          </w:tcPr>
          <w:p>
            <w:pPr>
              <w:spacing w:after="0"/>
              <w:rPr>
                <w:sz w:val="20"/>
                <w:szCs w:val="20"/>
                <w:color w:val="auto"/>
              </w:rPr>
            </w:pPr>
            <w:r>
              <w:rPr>
                <w:rFonts w:ascii="Arial" w:cs="Arial" w:eastAsia="Arial" w:hAnsi="Arial"/>
                <w:sz w:val="8"/>
                <w:szCs w:val="8"/>
                <w:b w:val="1"/>
                <w:bCs w:val="1"/>
                <w:color w:val="auto"/>
              </w:rPr>
              <w:t>V</w:t>
            </w:r>
          </w:p>
        </w:tc>
        <w:tc>
          <w:tcPr>
            <w:tcW w:w="460" w:type="dxa"/>
            <w:vAlign w:val="bottom"/>
          </w:tcPr>
          <w:p>
            <w:pPr>
              <w:ind w:left="120"/>
              <w:spacing w:after="0"/>
              <w:rPr>
                <w:sz w:val="20"/>
                <w:szCs w:val="20"/>
                <w:color w:val="auto"/>
              </w:rPr>
            </w:pPr>
            <w:r>
              <w:rPr>
                <w:rFonts w:ascii="Arial" w:cs="Arial" w:eastAsia="Arial" w:hAnsi="Arial"/>
                <w:sz w:val="8"/>
                <w:szCs w:val="8"/>
                <w:b w:val="1"/>
                <w:bCs w:val="1"/>
                <w:color w:val="auto"/>
              </w:rPr>
              <w:t>Amount</w:t>
            </w:r>
          </w:p>
        </w:tc>
        <w:tc>
          <w:tcPr>
            <w:tcW w:w="380" w:type="dxa"/>
            <w:vAlign w:val="bottom"/>
          </w:tcPr>
          <w:p>
            <w:pPr>
              <w:spacing w:after="0"/>
              <w:rPr>
                <w:sz w:val="9"/>
                <w:szCs w:val="9"/>
                <w:color w:val="auto"/>
              </w:rPr>
            </w:pPr>
          </w:p>
        </w:tc>
        <w:tc>
          <w:tcPr>
            <w:tcW w:w="62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4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3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rPr>
              <w:t>Ordinary Shares</w:t>
            </w:r>
          </w:p>
        </w:tc>
        <w:tc>
          <w:tcPr>
            <w:tcW w:w="1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2"/>
                <w:szCs w:val="12"/>
                <w:color w:val="0000FF"/>
              </w:rPr>
              <w:t>04/24/2018</w:t>
            </w:r>
          </w:p>
        </w:tc>
        <w:tc>
          <w:tcPr>
            <w:tcW w:w="7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vertAlign w:val="subscript"/>
              </w:rPr>
              <w:t>F</w:t>
            </w:r>
            <w:r>
              <w:rPr>
                <w:rFonts w:ascii="Arial" w:cs="Arial" w:eastAsia="Arial" w:hAnsi="Arial"/>
                <w:sz w:val="8"/>
                <w:szCs w:val="8"/>
                <w:color w:val="008000"/>
              </w:rPr>
              <w:t>(1)</w:t>
            </w:r>
          </w:p>
        </w:tc>
        <w:tc>
          <w:tcPr>
            <w:tcW w:w="2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2"/>
          </w:tcPr>
          <w:p>
            <w:pPr>
              <w:ind w:left="360"/>
              <w:spacing w:after="0"/>
              <w:rPr>
                <w:sz w:val="20"/>
                <w:szCs w:val="20"/>
                <w:color w:val="auto"/>
              </w:rPr>
            </w:pPr>
            <w:r>
              <w:rPr>
                <w:rFonts w:ascii="Arial" w:cs="Arial" w:eastAsia="Arial" w:hAnsi="Arial"/>
                <w:sz w:val="12"/>
                <w:szCs w:val="12"/>
                <w:color w:val="0000FF"/>
              </w:rPr>
              <w:t>77,903</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D</w:t>
            </w:r>
          </w:p>
        </w:tc>
        <w:tc>
          <w:tcPr>
            <w:tcW w:w="740" w:type="dxa"/>
            <w:vAlign w:val="bottom"/>
            <w:tcBorders>
              <w:bottom w:val="single" w:sz="8" w:color="2C2C2C"/>
            </w:tcBorders>
            <w:gridSpan w:val="2"/>
          </w:tcPr>
          <w:p>
            <w:pPr>
              <w:jc w:val="right"/>
              <w:ind w:right="14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2.59</w:t>
            </w:r>
          </w:p>
        </w:tc>
        <w:tc>
          <w:tcPr>
            <w:tcW w:w="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2"/>
          </w:tcPr>
          <w:p>
            <w:pPr>
              <w:ind w:left="360"/>
              <w:spacing w:after="0"/>
              <w:rPr>
                <w:sz w:val="20"/>
                <w:szCs w:val="20"/>
                <w:color w:val="auto"/>
              </w:rPr>
            </w:pPr>
            <w:r>
              <w:rPr>
                <w:rFonts w:ascii="Arial" w:cs="Arial" w:eastAsia="Arial" w:hAnsi="Arial"/>
                <w:sz w:val="12"/>
                <w:szCs w:val="12"/>
                <w:color w:val="0000FF"/>
                <w:w w:val="86"/>
              </w:rPr>
              <w:t>1,864,760</w:t>
            </w: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6"/>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10"/>
          </w:tcPr>
          <w:p>
            <w:pPr>
              <w:ind w:left="6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52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4"/>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5"/>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34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180" w:type="dxa"/>
            <w:vAlign w:val="bottom"/>
          </w:tcPr>
          <w:p>
            <w:pPr>
              <w:spacing w:after="0"/>
              <w:rPr>
                <w:sz w:val="7"/>
                <w:szCs w:val="7"/>
                <w:color w:val="auto"/>
              </w:rPr>
            </w:pPr>
          </w:p>
        </w:tc>
        <w:tc>
          <w:tcPr>
            <w:tcW w:w="52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5"/>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ind w:left="2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gridSpan w:val="2"/>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20" w:type="dxa"/>
            <w:vAlign w:val="bottom"/>
          </w:tcPr>
          <w:p>
            <w:pPr>
              <w:spacing w:after="0"/>
              <w:rPr>
                <w:sz w:val="7"/>
                <w:szCs w:val="7"/>
                <w:color w:val="auto"/>
              </w:rPr>
            </w:pPr>
          </w:p>
        </w:tc>
        <w:tc>
          <w:tcPr>
            <w:tcW w:w="460" w:type="dxa"/>
            <w:vAlign w:val="bottom"/>
          </w:tcPr>
          <w:p>
            <w:pPr>
              <w:spacing w:after="0" w:line="9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700" w:type="dxa"/>
            <w:vAlign w:val="bottom"/>
            <w:gridSpan w:val="3"/>
          </w:tcPr>
          <w:p>
            <w:pPr>
              <w:ind w:left="120"/>
              <w:spacing w:after="0"/>
              <w:rPr>
                <w:sz w:val="20"/>
                <w:szCs w:val="20"/>
                <w:color w:val="auto"/>
              </w:rPr>
            </w:pPr>
            <w:r>
              <w:rPr>
                <w:rFonts w:ascii="Arial" w:cs="Arial" w:eastAsia="Arial" w:hAnsi="Arial"/>
                <w:sz w:val="8"/>
                <w:szCs w:val="8"/>
                <w:b w:val="1"/>
                <w:bCs w:val="1"/>
                <w:color w:val="auto"/>
              </w:rPr>
              <w:t>Exercisable</w:t>
            </w:r>
          </w:p>
        </w:tc>
        <w:tc>
          <w:tcPr>
            <w:tcW w:w="460" w:type="dxa"/>
            <w:vAlign w:val="bottom"/>
          </w:tcPr>
          <w:p>
            <w:pPr>
              <w:spacing w:after="0"/>
              <w:rPr>
                <w:sz w:val="20"/>
                <w:szCs w:val="20"/>
                <w:color w:val="auto"/>
              </w:rPr>
            </w:pPr>
            <w:r>
              <w:rPr>
                <w:rFonts w:ascii="Arial" w:cs="Arial" w:eastAsia="Arial" w:hAnsi="Arial"/>
                <w:sz w:val="8"/>
                <w:szCs w:val="8"/>
                <w:b w:val="1"/>
                <w:bCs w:val="1"/>
                <w:color w:val="auto"/>
              </w:rPr>
              <w:t>Date</w:t>
            </w: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20" w:type="dxa"/>
            <w:vAlign w:val="bottom"/>
          </w:tcPr>
          <w:p>
            <w:pPr>
              <w:spacing w:after="0"/>
              <w:rPr>
                <w:sz w:val="9"/>
                <w:szCs w:val="9"/>
                <w:color w:val="auto"/>
              </w:rPr>
            </w:pPr>
          </w:p>
        </w:tc>
        <w:tc>
          <w:tcPr>
            <w:tcW w:w="160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9"/>
          <w:szCs w:val="9"/>
          <w:color w:val="008000"/>
        </w:rPr>
        <w:t>1. Transaction was a withholding of a portion of vested restricted share units to satisfy the reporting person's tax withholding obligations upon vesting.</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186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9"/>
              </w:rPr>
              <w:t>Patrick Cowherd, by Power of Attorney</w:t>
            </w:r>
          </w:p>
        </w:tc>
        <w:tc>
          <w:tcPr>
            <w:tcW w:w="42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04/26/2018</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Substitute Power of Attorney</w:t>
      </w:r>
    </w:p>
    <w:p>
      <w:pPr>
        <w:spacing w:after="0" w:line="4" w:lineRule="exact"/>
        <w:rPr>
          <w:sz w:val="20"/>
          <w:szCs w:val="20"/>
          <w:color w:val="auto"/>
        </w:rPr>
      </w:pPr>
    </w:p>
    <w:p>
      <w:pPr>
        <w:jc w:val="both"/>
        <w:ind w:left="480"/>
        <w:spacing w:after="0" w:line="236" w:lineRule="auto"/>
        <w:rPr>
          <w:sz w:val="20"/>
          <w:szCs w:val="20"/>
          <w:color w:val="auto"/>
        </w:rPr>
      </w:pPr>
      <w:r>
        <w:rPr>
          <w:rFonts w:ascii="Courier New" w:cs="Courier New" w:eastAsia="Courier New" w:hAnsi="Courier New"/>
          <w:sz w:val="12"/>
          <w:szCs w:val="12"/>
          <w:color w:val="auto"/>
        </w:rPr>
        <w:t>Under the terms of previously executed powers of attorney, the undersigned, Charity R. Kohl, was appointed attorney-in-fact for each of the directors and off The original powers of attorney conferred upon the undersigned full powers of substitution, and in accordance therewith, the undersigned appoints Patrick Cow This Substitute Power of Attorney shall remain in full force and effect until revoked by the undersigned in a signed writing delivered to the foregoing subst IN WITNESS WHEREOF, the undersigned has caused this Substitute Power of Attorney to be executed as of this 17th day of April, 2018.</w:t>
      </w:r>
    </w:p>
    <w:p>
      <w:pPr>
        <w:spacing w:after="0" w:line="272" w:lineRule="exact"/>
        <w:rPr>
          <w:sz w:val="20"/>
          <w:szCs w:val="20"/>
          <w:color w:val="auto"/>
        </w:rPr>
      </w:pPr>
    </w:p>
    <w:p>
      <w:pPr>
        <w:ind w:left="7360"/>
        <w:spacing w:after="0"/>
        <w:rPr>
          <w:sz w:val="20"/>
          <w:szCs w:val="20"/>
          <w:color w:val="auto"/>
        </w:rPr>
      </w:pPr>
      <w:r>
        <w:rPr>
          <w:rFonts w:ascii="Courier New" w:cs="Courier New" w:eastAsia="Courier New" w:hAnsi="Courier New"/>
          <w:sz w:val="12"/>
          <w:szCs w:val="12"/>
          <w:color w:val="auto"/>
        </w:rPr>
        <w:t>/s/ Charity R. Kohl</w:t>
      </w:r>
    </w:p>
    <w:p>
      <w:pPr>
        <w:ind w:left="3640"/>
        <w:spacing w:after="0"/>
        <w:rPr>
          <w:sz w:val="20"/>
          <w:szCs w:val="20"/>
          <w:color w:val="auto"/>
        </w:rPr>
      </w:pPr>
      <w:r>
        <w:rPr>
          <w:rFonts w:ascii="Courier New" w:cs="Courier New" w:eastAsia="Courier New" w:hAnsi="Courier New"/>
          <w:sz w:val="12"/>
          <w:szCs w:val="12"/>
          <w:color w:val="auto"/>
        </w:rPr>
        <w:t>Charity R. Kohl,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Annex I</w:t>
      </w:r>
    </w:p>
    <w:p>
      <w:pPr>
        <w:spacing w:after="0"/>
        <w:rPr>
          <w:sz w:val="20"/>
          <w:szCs w:val="20"/>
          <w:color w:val="auto"/>
        </w:rPr>
      </w:pPr>
      <w:r>
        <w:rPr>
          <w:rFonts w:ascii="Courier New" w:cs="Courier New" w:eastAsia="Courier New" w:hAnsi="Courier New"/>
          <w:sz w:val="12"/>
          <w:szCs w:val="12"/>
          <w:color w:val="auto"/>
        </w:rPr>
        <w:t>Mohamed A. Awad</w:t>
      </w:r>
    </w:p>
    <w:p>
      <w:pPr>
        <w:spacing w:after="0" w:line="237" w:lineRule="auto"/>
        <w:rPr>
          <w:sz w:val="20"/>
          <w:szCs w:val="20"/>
          <w:color w:val="auto"/>
        </w:rPr>
      </w:pPr>
      <w:r>
        <w:rPr>
          <w:rFonts w:ascii="Courier New" w:cs="Courier New" w:eastAsia="Courier New" w:hAnsi="Courier New"/>
          <w:sz w:val="12"/>
          <w:szCs w:val="12"/>
          <w:color w:val="auto"/>
        </w:rPr>
        <w:t>Christoph Bausch</w:t>
      </w:r>
    </w:p>
    <w:p>
      <w:pPr>
        <w:spacing w:after="0"/>
        <w:rPr>
          <w:sz w:val="20"/>
          <w:szCs w:val="20"/>
          <w:color w:val="auto"/>
        </w:rPr>
      </w:pPr>
      <w:r>
        <w:rPr>
          <w:rFonts w:ascii="Courier New" w:cs="Courier New" w:eastAsia="Courier New" w:hAnsi="Courier New"/>
          <w:sz w:val="12"/>
          <w:szCs w:val="12"/>
          <w:color w:val="auto"/>
        </w:rPr>
        <w:t>Karl Blanchard</w:t>
      </w:r>
    </w:p>
    <w:p>
      <w:pPr>
        <w:spacing w:after="0" w:line="237" w:lineRule="auto"/>
        <w:rPr>
          <w:sz w:val="20"/>
          <w:szCs w:val="20"/>
          <w:color w:val="auto"/>
        </w:rPr>
      </w:pPr>
      <w:r>
        <w:rPr>
          <w:rFonts w:ascii="Courier New" w:cs="Courier New" w:eastAsia="Courier New" w:hAnsi="Courier New"/>
          <w:sz w:val="12"/>
          <w:szCs w:val="12"/>
          <w:color w:val="auto"/>
        </w:rPr>
        <w:t>Roxanne J. Decyk</w:t>
      </w:r>
    </w:p>
    <w:p>
      <w:pPr>
        <w:spacing w:after="0"/>
        <w:rPr>
          <w:sz w:val="20"/>
          <w:szCs w:val="20"/>
          <w:color w:val="auto"/>
        </w:rPr>
      </w:pPr>
      <w:r>
        <w:rPr>
          <w:rFonts w:ascii="Courier New" w:cs="Courier New" w:eastAsia="Courier New" w:hAnsi="Courier New"/>
          <w:sz w:val="12"/>
          <w:szCs w:val="12"/>
          <w:color w:val="auto"/>
        </w:rPr>
        <w:t>John D. Gass</w:t>
      </w:r>
    </w:p>
    <w:p>
      <w:pPr>
        <w:spacing w:after="0" w:line="237" w:lineRule="auto"/>
        <w:rPr>
          <w:sz w:val="20"/>
          <w:szCs w:val="20"/>
          <w:color w:val="auto"/>
        </w:rPr>
      </w:pPr>
      <w:r>
        <w:rPr>
          <w:rFonts w:ascii="Courier New" w:cs="Courier New" w:eastAsia="Courier New" w:hAnsi="Courier New"/>
          <w:sz w:val="12"/>
          <w:szCs w:val="12"/>
          <w:color w:val="auto"/>
        </w:rPr>
        <w:t>Christina M. Ibrahim</w:t>
      </w:r>
    </w:p>
    <w:p>
      <w:pPr>
        <w:spacing w:after="0"/>
        <w:rPr>
          <w:sz w:val="20"/>
          <w:szCs w:val="20"/>
          <w:color w:val="auto"/>
        </w:rPr>
      </w:pPr>
      <w:r>
        <w:rPr>
          <w:rFonts w:ascii="Courier New" w:cs="Courier New" w:eastAsia="Courier New" w:hAnsi="Courier New"/>
          <w:sz w:val="12"/>
          <w:szCs w:val="12"/>
          <w:color w:val="auto"/>
        </w:rPr>
        <w:t>Emyr Jones Parry</w:t>
      </w:r>
    </w:p>
    <w:p>
      <w:pPr>
        <w:spacing w:after="0" w:line="237" w:lineRule="auto"/>
        <w:rPr>
          <w:sz w:val="20"/>
          <w:szCs w:val="20"/>
          <w:color w:val="auto"/>
        </w:rPr>
      </w:pPr>
      <w:r>
        <w:rPr>
          <w:rFonts w:ascii="Courier New" w:cs="Courier New" w:eastAsia="Courier New" w:hAnsi="Courier New"/>
          <w:sz w:val="12"/>
          <w:szCs w:val="12"/>
          <w:color w:val="auto"/>
        </w:rPr>
        <w:t>Francis S. Kalman</w:t>
      </w:r>
    </w:p>
    <w:p>
      <w:pPr>
        <w:spacing w:after="0"/>
        <w:rPr>
          <w:sz w:val="20"/>
          <w:szCs w:val="20"/>
          <w:color w:val="auto"/>
        </w:rPr>
      </w:pPr>
      <w:r>
        <w:rPr>
          <w:rFonts w:ascii="Courier New" w:cs="Courier New" w:eastAsia="Courier New" w:hAnsi="Courier New"/>
          <w:sz w:val="12"/>
          <w:szCs w:val="12"/>
          <w:color w:val="auto"/>
        </w:rPr>
        <w:t>David S. King</w:t>
      </w:r>
    </w:p>
    <w:p>
      <w:pPr>
        <w:spacing w:after="0" w:line="237" w:lineRule="auto"/>
        <w:rPr>
          <w:sz w:val="20"/>
          <w:szCs w:val="20"/>
          <w:color w:val="auto"/>
        </w:rPr>
      </w:pPr>
      <w:r>
        <w:rPr>
          <w:rFonts w:ascii="Courier New" w:cs="Courier New" w:eastAsia="Courier New" w:hAnsi="Courier New"/>
          <w:sz w:val="12"/>
          <w:szCs w:val="12"/>
          <w:color w:val="auto"/>
        </w:rPr>
        <w:t>William E. Macaulay</w:t>
      </w:r>
    </w:p>
    <w:p>
      <w:pPr>
        <w:spacing w:after="0"/>
        <w:rPr>
          <w:sz w:val="20"/>
          <w:szCs w:val="20"/>
          <w:color w:val="auto"/>
        </w:rPr>
      </w:pPr>
      <w:r>
        <w:rPr>
          <w:rFonts w:ascii="Courier New" w:cs="Courier New" w:eastAsia="Courier New" w:hAnsi="Courier New"/>
          <w:sz w:val="12"/>
          <w:szCs w:val="12"/>
          <w:color w:val="auto"/>
        </w:rPr>
        <w:t>Mark A. McCollum</w:t>
      </w:r>
    </w:p>
    <w:p>
      <w:pPr>
        <w:spacing w:after="0" w:line="237" w:lineRule="auto"/>
        <w:rPr>
          <w:sz w:val="20"/>
          <w:szCs w:val="20"/>
          <w:color w:val="auto"/>
        </w:rPr>
      </w:pPr>
      <w:r>
        <w:rPr>
          <w:rFonts w:ascii="Courier New" w:cs="Courier New" w:eastAsia="Courier New" w:hAnsi="Courier New"/>
          <w:sz w:val="12"/>
          <w:szCs w:val="12"/>
          <w:color w:val="auto"/>
        </w:rPr>
        <w:t>Angela A. Minas</w:t>
      </w:r>
    </w:p>
    <w:p>
      <w:pPr>
        <w:spacing w:after="0"/>
        <w:rPr>
          <w:sz w:val="20"/>
          <w:szCs w:val="20"/>
          <w:color w:val="auto"/>
        </w:rPr>
      </w:pPr>
      <w:r>
        <w:rPr>
          <w:rFonts w:ascii="Courier New" w:cs="Courier New" w:eastAsia="Courier New" w:hAnsi="Courier New"/>
          <w:sz w:val="12"/>
          <w:szCs w:val="12"/>
          <w:color w:val="auto"/>
        </w:rPr>
        <w:t>Guillermo Ortiz</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92987</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588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2019-12-24T08:39:56Z</dcterms:created>
  <dcterms:modified xsi:type="dcterms:W3CDTF">2019-12-24T08:39:56Z</dcterms:modified>
</cp:coreProperties>
</file>