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55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55333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40" w:type="dxa"/>
        <w:tblCellMar>
          <w:top w:w="0" w:type="dxa"/>
          <w:left w:w="0" w:type="dxa"/>
          <w:bottom w:w="0" w:type="dxa"/>
          <w:right w:w="0" w:type="dxa"/>
        </w:tblCellMar>
      </w:tblPr>
      <w:tr>
        <w:trPr>
          <w:trHeight w:val="172"/>
        </w:trPr>
        <w:tc>
          <w:tcPr>
            <w:tcW w:w="2400" w:type="dxa"/>
            <w:vAlign w:val="bottom"/>
            <w:gridSpan w:val="4"/>
          </w:tcPr>
          <w:p>
            <w:pPr>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16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Bausch Christoph</w:t>
              </w:r>
            </w:hyperlink>
          </w:p>
        </w:tc>
        <w:tc>
          <w:tcPr>
            <w:tcW w:w="12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60" w:type="dxa"/>
            <w:vAlign w:val="bottom"/>
            <w:gridSpan w:val="2"/>
          </w:tcPr>
          <w:p>
            <w:pPr>
              <w:spacing w:after="0" w:line="126" w:lineRule="exact"/>
              <w:rPr>
                <w:rFonts w:ascii="Arial" w:cs="Arial" w:eastAsia="Arial" w:hAnsi="Arial"/>
                <w:sz w:val="14"/>
                <w:szCs w:val="14"/>
                <w:color w:val="0000EE"/>
              </w:rPr>
            </w:pPr>
            <w:hyperlink r:id="rId13">
              <w:r>
                <w:rPr>
                  <w:rFonts w:ascii="Arial" w:cs="Arial" w:eastAsia="Arial" w:hAnsi="Arial"/>
                  <w:sz w:val="14"/>
                  <w:szCs w:val="14"/>
                  <w:color w:val="0000EE"/>
                </w:rPr>
                <w:t xml:space="preserve">Weatherford International plc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WFT</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Borders>
              <w:top w:val="single" w:sz="8" w:color="0000EE"/>
            </w:tcBorders>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020" w:type="dxa"/>
            <w:vAlign w:val="bottom"/>
            <w:tcBorders>
              <w:top w:val="single" w:sz="8" w:color="0000EE"/>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60" w:type="dxa"/>
            <w:vAlign w:val="bottom"/>
            <w:gridSpan w:val="2"/>
          </w:tcPr>
          <w:p>
            <w:pPr>
              <w:spacing w:after="0"/>
              <w:rPr>
                <w:sz w:val="20"/>
                <w:szCs w:val="20"/>
                <w:color w:val="auto"/>
              </w:rPr>
            </w:pPr>
            <w:r>
              <w:rPr>
                <w:rFonts w:ascii="Arial" w:cs="Arial" w:eastAsia="Arial" w:hAnsi="Arial"/>
                <w:sz w:val="9"/>
                <w:szCs w:val="9"/>
                <w:color w:val="auto"/>
              </w:rPr>
              <w:t>(Last)</w:t>
            </w:r>
          </w:p>
        </w:tc>
        <w:tc>
          <w:tcPr>
            <w:tcW w:w="1200" w:type="dxa"/>
            <w:vAlign w:val="bottom"/>
          </w:tcPr>
          <w:p>
            <w:pPr>
              <w:ind w:left="140"/>
              <w:spacing w:after="0"/>
              <w:rPr>
                <w:sz w:val="20"/>
                <w:szCs w:val="20"/>
                <w:color w:val="auto"/>
              </w:rPr>
            </w:pPr>
            <w:r>
              <w:rPr>
                <w:rFonts w:ascii="Arial" w:cs="Arial" w:eastAsia="Arial" w:hAnsi="Arial"/>
                <w:sz w:val="9"/>
                <w:szCs w:val="9"/>
                <w:color w:val="auto"/>
              </w:rPr>
              <w:t>(First)</w:t>
            </w:r>
          </w:p>
        </w:tc>
        <w:tc>
          <w:tcPr>
            <w:tcW w:w="1500" w:type="dxa"/>
            <w:vAlign w:val="bottom"/>
          </w:tcPr>
          <w:p>
            <w:pPr>
              <w:ind w:left="220"/>
              <w:spacing w:after="0"/>
              <w:rPr>
                <w:sz w:val="20"/>
                <w:szCs w:val="20"/>
                <w:color w:val="auto"/>
              </w:rPr>
            </w:pPr>
            <w:r>
              <w:rPr>
                <w:rFonts w:ascii="Arial" w:cs="Arial" w:eastAsia="Arial" w:hAnsi="Arial"/>
                <w:sz w:val="9"/>
                <w:szCs w:val="9"/>
                <w:color w:val="auto"/>
              </w:rPr>
              <w:t>(Middle)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60" w:type="dxa"/>
            <w:vAlign w:val="bottom"/>
            <w:gridSpan w:val="2"/>
          </w:tcPr>
          <w:p>
            <w:pPr>
              <w:spacing w:after="0"/>
              <w:rPr>
                <w:sz w:val="20"/>
                <w:szCs w:val="20"/>
                <w:color w:val="auto"/>
              </w:rPr>
            </w:pPr>
            <w:r>
              <w:rPr>
                <w:rFonts w:ascii="Arial" w:cs="Arial" w:eastAsia="Arial" w:hAnsi="Arial"/>
                <w:sz w:val="9"/>
                <w:szCs w:val="9"/>
                <w:color w:val="auto"/>
              </w:rPr>
              <w:t>3. Date of Earliest Transaction (Month/Day/Year)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Arial" w:cs="Arial" w:eastAsia="Arial" w:hAnsi="Arial"/>
                <w:sz w:val="12"/>
                <w:szCs w:val="12"/>
                <w:color w:val="0000FF"/>
              </w:rPr>
              <w:t>2000 SAINT JAMES PLACE, 12TH FLOOR</w:t>
            </w:r>
          </w:p>
        </w:tc>
        <w:tc>
          <w:tcPr>
            <w:tcW w:w="1500" w:type="dxa"/>
            <w:vAlign w:val="bottom"/>
          </w:tcPr>
          <w:p>
            <w:pPr>
              <w:spacing w:after="0"/>
              <w:rPr>
                <w:sz w:val="12"/>
                <w:szCs w:val="12"/>
                <w:color w:val="auto"/>
              </w:rPr>
            </w:pPr>
          </w:p>
        </w:tc>
        <w:tc>
          <w:tcPr>
            <w:tcW w:w="1820" w:type="dxa"/>
            <w:vAlign w:val="bottom"/>
            <w:gridSpan w:val="3"/>
          </w:tcPr>
          <w:p>
            <w:pPr>
              <w:ind w:left="120"/>
              <w:spacing w:after="0"/>
              <w:rPr>
                <w:sz w:val="20"/>
                <w:szCs w:val="20"/>
                <w:color w:val="auto"/>
              </w:rPr>
            </w:pPr>
            <w:r>
              <w:rPr>
                <w:rFonts w:ascii="Arial" w:cs="Arial" w:eastAsia="Arial" w:hAnsi="Arial"/>
                <w:sz w:val="12"/>
                <w:szCs w:val="12"/>
                <w:color w:val="0000FF"/>
              </w:rPr>
              <w:t>06/07/2018</w:t>
            </w: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36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2" w:right="1520" w:firstLine="2"/>
        <w:spacing w:after="0" w:line="239" w:lineRule="auto"/>
        <w:tabs>
          <w:tab w:leader="none" w:pos="98" w:val="left"/>
        </w:tabs>
        <w:numPr>
          <w:ilvl w:val="0"/>
          <w:numId w:val="1"/>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0"/>
          <w:szCs w:val="20"/>
          <w:color w:val="auto"/>
        </w:rPr>
      </w:pPr>
    </w:p>
    <w:p>
      <w:pPr>
        <w:ind w:left="538"/>
        <w:spacing w:after="0"/>
        <w:tabs>
          <w:tab w:leader="none" w:pos="2177"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18"/>
        <w:spacing w:after="0"/>
        <w:tabs>
          <w:tab w:leader="none" w:pos="517" w:val="left"/>
          <w:tab w:leader="none" w:pos="2177"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0"/>
          <w:szCs w:val="20"/>
          <w:color w:val="auto"/>
        </w:rPr>
      </w:pPr>
    </w:p>
    <w:p>
      <w:pPr>
        <w:jc w:val="center"/>
        <w:ind w:right="62"/>
        <w:spacing w:after="0"/>
        <w:rPr>
          <w:sz w:val="20"/>
          <w:szCs w:val="20"/>
          <w:color w:val="auto"/>
        </w:rPr>
      </w:pPr>
      <w:r>
        <w:rPr>
          <w:rFonts w:ascii="Arial" w:cs="Arial" w:eastAsia="Arial" w:hAnsi="Arial"/>
          <w:sz w:val="12"/>
          <w:szCs w:val="12"/>
          <w:color w:val="0000FF"/>
        </w:rPr>
        <w:t>EVP and CFO</w:t>
      </w:r>
    </w:p>
    <w:p>
      <w:pPr>
        <w:spacing w:after="0" w:line="354" w:lineRule="exact"/>
        <w:rPr>
          <w:sz w:val="20"/>
          <w:szCs w:val="20"/>
          <w:color w:val="auto"/>
        </w:rPr>
      </w:pPr>
    </w:p>
    <w:p>
      <w:pPr>
        <w:sectPr>
          <w:pgSz w:w="11900" w:h="16838" w:orient="portrait"/>
          <w:cols w:equalWidth="0" w:num="2">
            <w:col w:w="8020" w:space="42"/>
            <w:col w:w="3418"/>
          </w:cols>
          <w:pgMar w:left="220" w:top="197" w:right="199" w:bottom="144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280" w:type="dxa"/>
            <w:vAlign w:val="bottom"/>
            <w:gridSpan w:val="2"/>
          </w:tcPr>
          <w:p>
            <w:pPr>
              <w:ind w:left="40"/>
              <w:spacing w:after="0"/>
              <w:rPr>
                <w:sz w:val="20"/>
                <w:szCs w:val="20"/>
                <w:color w:val="auto"/>
              </w:rPr>
            </w:pPr>
            <w:r>
              <w:rPr>
                <w:rFonts w:ascii="Arial" w:cs="Arial" w:eastAsia="Arial" w:hAnsi="Arial"/>
                <w:sz w:val="9"/>
                <w:szCs w:val="9"/>
                <w:color w:val="auto"/>
              </w:rPr>
              <w:t>(Street)</w:t>
            </w:r>
          </w:p>
        </w:tc>
        <w:tc>
          <w:tcPr>
            <w:tcW w:w="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040" w:type="dxa"/>
            <w:vAlign w:val="bottom"/>
            <w:gridSpan w:val="5"/>
          </w:tcPr>
          <w:p>
            <w:pPr>
              <w:ind w:left="120"/>
              <w:spacing w:after="0"/>
              <w:rPr>
                <w:sz w:val="20"/>
                <w:szCs w:val="20"/>
                <w:color w:val="auto"/>
              </w:rPr>
            </w:pPr>
            <w:r>
              <w:rPr>
                <w:rFonts w:ascii="Arial" w:cs="Arial" w:eastAsia="Arial" w:hAnsi="Arial"/>
                <w:sz w:val="9"/>
                <w:szCs w:val="9"/>
                <w:color w:val="auto"/>
              </w:rPr>
              <w:t>4. If Amendment, Date of Original Filed (Month/Day/Year)</w:t>
            </w: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40" w:type="dxa"/>
            <w:vAlign w:val="bottom"/>
            <w:gridSpan w:val="3"/>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2"/>
                <w:szCs w:val="12"/>
                <w:color w:val="0000FF"/>
              </w:rPr>
              <w:t>HOUSTON</w:t>
            </w:r>
          </w:p>
        </w:tc>
        <w:tc>
          <w:tcPr>
            <w:tcW w:w="880" w:type="dxa"/>
            <w:vAlign w:val="bottom"/>
          </w:tcPr>
          <w:p>
            <w:pPr>
              <w:ind w:left="100"/>
              <w:spacing w:after="0"/>
              <w:rPr>
                <w:sz w:val="20"/>
                <w:szCs w:val="20"/>
                <w:color w:val="auto"/>
              </w:rPr>
            </w:pPr>
            <w:r>
              <w:rPr>
                <w:rFonts w:ascii="Arial" w:cs="Arial" w:eastAsia="Arial" w:hAnsi="Arial"/>
                <w:sz w:val="12"/>
                <w:szCs w:val="12"/>
                <w:color w:val="0000FF"/>
              </w:rPr>
              <w:t>TX</w:t>
            </w:r>
          </w:p>
        </w:tc>
        <w:tc>
          <w:tcPr>
            <w:tcW w:w="1780" w:type="dxa"/>
            <w:vAlign w:val="bottom"/>
          </w:tcPr>
          <w:p>
            <w:pPr>
              <w:ind w:left="500"/>
              <w:spacing w:after="0"/>
              <w:rPr>
                <w:sz w:val="20"/>
                <w:szCs w:val="20"/>
                <w:color w:val="auto"/>
              </w:rPr>
            </w:pPr>
            <w:r>
              <w:rPr>
                <w:rFonts w:ascii="Arial" w:cs="Arial" w:eastAsia="Arial" w:hAnsi="Arial"/>
                <w:sz w:val="12"/>
                <w:szCs w:val="12"/>
                <w:color w:val="0000FF"/>
              </w:rPr>
              <w:t>77056</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ind w:left="280"/>
              <w:spacing w:after="0"/>
              <w:rPr>
                <w:sz w:val="20"/>
                <w:szCs w:val="20"/>
                <w:color w:val="auto"/>
              </w:rPr>
            </w:pPr>
            <w:r>
              <w:rPr>
                <w:rFonts w:ascii="Arial" w:cs="Arial" w:eastAsia="Arial" w:hAnsi="Arial"/>
                <w:sz w:val="12"/>
                <w:szCs w:val="12"/>
                <w:color w:val="0000FF"/>
              </w:rPr>
              <w:t>X</w:t>
            </w:r>
          </w:p>
        </w:tc>
        <w:tc>
          <w:tcPr>
            <w:tcW w:w="2240" w:type="dxa"/>
            <w:vAlign w:val="bottom"/>
            <w:gridSpan w:val="2"/>
          </w:tcPr>
          <w:p>
            <w:pPr>
              <w:ind w:left="200"/>
              <w:spacing w:after="0"/>
              <w:rPr>
                <w:sz w:val="20"/>
                <w:szCs w:val="20"/>
                <w:color w:val="auto"/>
              </w:rPr>
            </w:pPr>
            <w:r>
              <w:rPr>
                <w:rFonts w:ascii="Arial" w:cs="Arial" w:eastAsia="Arial" w:hAnsi="Arial"/>
                <w:sz w:val="9"/>
                <w:szCs w:val="9"/>
                <w:color w:val="auto"/>
              </w:rPr>
              <w:t>Form filed by One Reporting Person</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40" w:type="dxa"/>
            <w:vAlign w:val="bottom"/>
            <w:gridSpan w:val="2"/>
            <w:vMerge w:val="restart"/>
          </w:tcPr>
          <w:p>
            <w:pPr>
              <w:ind w:left="200"/>
              <w:spacing w:after="0"/>
              <w:rPr>
                <w:sz w:val="20"/>
                <w:szCs w:val="20"/>
                <w:color w:val="auto"/>
              </w:rPr>
            </w:pPr>
            <w:r>
              <w:rPr>
                <w:rFonts w:ascii="Arial" w:cs="Arial" w:eastAsia="Arial" w:hAnsi="Arial"/>
                <w:sz w:val="9"/>
                <w:szCs w:val="9"/>
                <w:color w:val="auto"/>
              </w:rPr>
              <w:t>Form filed by More than One Reporting Person</w:t>
            </w: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1200" w:type="dxa"/>
            <w:vAlign w:val="bottom"/>
            <w:vMerge w:val="restart"/>
          </w:tcPr>
          <w:p>
            <w:pPr>
              <w:spacing w:after="0"/>
              <w:rPr>
                <w:sz w:val="20"/>
                <w:szCs w:val="20"/>
                <w:color w:val="auto"/>
              </w:rPr>
            </w:pPr>
            <w:r>
              <w:rPr>
                <w:rFonts w:ascii="Arial" w:cs="Arial" w:eastAsia="Arial" w:hAnsi="Arial"/>
                <w:sz w:val="9"/>
                <w:szCs w:val="9"/>
                <w:color w:val="auto"/>
              </w:rPr>
              <w:t>(City)</w:t>
            </w:r>
          </w:p>
        </w:tc>
        <w:tc>
          <w:tcPr>
            <w:tcW w:w="880" w:type="dxa"/>
            <w:vAlign w:val="bottom"/>
            <w:vMerge w:val="restart"/>
          </w:tcPr>
          <w:p>
            <w:pPr>
              <w:ind w:left="100"/>
              <w:spacing w:after="0"/>
              <w:rPr>
                <w:sz w:val="20"/>
                <w:szCs w:val="20"/>
                <w:color w:val="auto"/>
              </w:rPr>
            </w:pPr>
            <w:r>
              <w:rPr>
                <w:rFonts w:ascii="Arial" w:cs="Arial" w:eastAsia="Arial" w:hAnsi="Arial"/>
                <w:sz w:val="9"/>
                <w:szCs w:val="9"/>
                <w:color w:val="auto"/>
              </w:rPr>
              <w:t>(State)</w:t>
            </w:r>
          </w:p>
        </w:tc>
        <w:tc>
          <w:tcPr>
            <w:tcW w:w="2580" w:type="dxa"/>
            <w:vAlign w:val="bottom"/>
            <w:gridSpan w:val="2"/>
            <w:vMerge w:val="restart"/>
          </w:tcPr>
          <w:p>
            <w:pPr>
              <w:ind w:left="500"/>
              <w:spacing w:after="0"/>
              <w:rPr>
                <w:sz w:val="20"/>
                <w:szCs w:val="20"/>
                <w:color w:val="auto"/>
              </w:rPr>
            </w:pPr>
            <w:r>
              <w:rPr>
                <w:rFonts w:ascii="Arial" w:cs="Arial" w:eastAsia="Arial" w:hAnsi="Arial"/>
                <w:sz w:val="9"/>
                <w:szCs w:val="9"/>
                <w:color w:val="auto"/>
              </w:rPr>
              <w:t>(Zip)</w:t>
            </w: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4080" w:type="dxa"/>
            <w:vAlign w:val="bottom"/>
            <w:tcBorders>
              <w:bottom w:val="single" w:sz="8" w:color="2C2C2C"/>
            </w:tcBorders>
            <w:gridSpan w:val="7"/>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60" w:type="dxa"/>
            <w:vAlign w:val="bottom"/>
            <w:gridSpan w:val="8"/>
          </w:tcPr>
          <w:p>
            <w:pPr>
              <w:ind w:left="1340"/>
              <w:spacing w:after="0"/>
              <w:rPr>
                <w:sz w:val="20"/>
                <w:szCs w:val="20"/>
                <w:color w:val="auto"/>
              </w:rPr>
            </w:pPr>
            <w:r>
              <w:rPr>
                <w:rFonts w:ascii="Arial" w:cs="Arial" w:eastAsia="Arial" w:hAnsi="Arial"/>
                <w:sz w:val="12"/>
                <w:szCs w:val="12"/>
                <w:b w:val="1"/>
                <w:bCs w:val="1"/>
                <w:color w:val="auto"/>
                <w:w w:val="98"/>
              </w:rPr>
              <w:t>Table I - Non-Derivative Securities Acquired, Disposed of, or Beneficially Owned</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22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8"/>
                <w:szCs w:val="8"/>
                <w:b w:val="1"/>
                <w:bCs w:val="1"/>
                <w:color w:val="auto"/>
              </w:rPr>
              <w:t>2. Transaction</w:t>
            </w: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2A. Deemed</w:t>
            </w:r>
          </w:p>
        </w:tc>
        <w:tc>
          <w:tcPr>
            <w:tcW w:w="700" w:type="dxa"/>
            <w:vAlign w:val="bottom"/>
            <w:gridSpan w:val="2"/>
          </w:tcPr>
          <w:p>
            <w:pPr>
              <w:ind w:left="40"/>
              <w:spacing w:after="0"/>
              <w:rPr>
                <w:sz w:val="20"/>
                <w:szCs w:val="20"/>
                <w:color w:val="auto"/>
              </w:rPr>
            </w:pPr>
            <w:r>
              <w:rPr>
                <w:rFonts w:ascii="Arial" w:cs="Arial" w:eastAsia="Arial" w:hAnsi="Arial"/>
                <w:sz w:val="8"/>
                <w:szCs w:val="8"/>
                <w:b w:val="1"/>
                <w:bCs w:val="1"/>
                <w:color w:val="auto"/>
              </w:rPr>
              <w:t>3. Transaction</w:t>
            </w:r>
          </w:p>
        </w:tc>
        <w:tc>
          <w:tcPr>
            <w:tcW w:w="2220" w:type="dxa"/>
            <w:vAlign w:val="bottom"/>
            <w:gridSpan w:val="4"/>
          </w:tcPr>
          <w:p>
            <w:pPr>
              <w:ind w:left="14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5. Amount of Securities</w:t>
            </w:r>
          </w:p>
        </w:tc>
        <w:tc>
          <w:tcPr>
            <w:tcW w:w="1000" w:type="dxa"/>
            <w:vAlign w:val="bottom"/>
          </w:tcPr>
          <w:p>
            <w:pPr>
              <w:ind w:left="40"/>
              <w:spacing w:after="0"/>
              <w:rPr>
                <w:sz w:val="20"/>
                <w:szCs w:val="20"/>
                <w:color w:val="auto"/>
              </w:rPr>
            </w:pPr>
            <w:r>
              <w:rPr>
                <w:rFonts w:ascii="Arial" w:cs="Arial" w:eastAsia="Arial" w:hAnsi="Arial"/>
                <w:sz w:val="8"/>
                <w:szCs w:val="8"/>
                <w:b w:val="1"/>
                <w:bCs w:val="1"/>
                <w:color w:val="auto"/>
              </w:rPr>
              <w:t>6. Ownership Form:</w:t>
            </w:r>
          </w:p>
        </w:tc>
        <w:tc>
          <w:tcPr>
            <w:tcW w:w="820" w:type="dxa"/>
            <w:vAlign w:val="bottom"/>
            <w:gridSpan w:val="2"/>
          </w:tcPr>
          <w:p>
            <w:pPr>
              <w:ind w:left="6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800" w:type="dxa"/>
            <w:vAlign w:val="bottom"/>
          </w:tcPr>
          <w:p>
            <w:pPr>
              <w:ind w:left="80"/>
              <w:spacing w:after="0" w:line="88"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Execution Date,</w:t>
            </w:r>
          </w:p>
        </w:tc>
        <w:tc>
          <w:tcPr>
            <w:tcW w:w="700" w:type="dxa"/>
            <w:vAlign w:val="bottom"/>
            <w:gridSpan w:val="2"/>
          </w:tcPr>
          <w:p>
            <w:pPr>
              <w:ind w:left="40"/>
              <w:spacing w:after="0" w:line="88" w:lineRule="exact"/>
              <w:rPr>
                <w:sz w:val="20"/>
                <w:szCs w:val="20"/>
                <w:color w:val="auto"/>
              </w:rPr>
            </w:pPr>
            <w:r>
              <w:rPr>
                <w:rFonts w:ascii="Arial" w:cs="Arial" w:eastAsia="Arial" w:hAnsi="Arial"/>
                <w:sz w:val="8"/>
                <w:szCs w:val="8"/>
                <w:b w:val="1"/>
                <w:bCs w:val="1"/>
                <w:color w:val="auto"/>
              </w:rPr>
              <w:t>Code (Instr. 8)</w:t>
            </w:r>
          </w:p>
        </w:tc>
        <w:tc>
          <w:tcPr>
            <w:tcW w:w="780" w:type="dxa"/>
            <w:vAlign w:val="bottom"/>
          </w:tcPr>
          <w:p>
            <w:pPr>
              <w:ind w:left="140"/>
              <w:spacing w:after="0" w:line="88" w:lineRule="exact"/>
              <w:rPr>
                <w:sz w:val="20"/>
                <w:szCs w:val="20"/>
                <w:color w:val="auto"/>
              </w:rPr>
            </w:pPr>
            <w:r>
              <w:rPr>
                <w:rFonts w:ascii="Arial" w:cs="Arial" w:eastAsia="Arial" w:hAnsi="Arial"/>
                <w:sz w:val="8"/>
                <w:szCs w:val="8"/>
                <w:b w:val="1"/>
                <w:bCs w:val="1"/>
                <w:color w:val="auto"/>
              </w:rPr>
              <w:t>3, 4 and 5)</w:t>
            </w: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100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Direct (D) or Indirect (I)</w:t>
            </w:r>
          </w:p>
        </w:tc>
        <w:tc>
          <w:tcPr>
            <w:tcW w:w="820" w:type="dxa"/>
            <w:vAlign w:val="bottom"/>
            <w:gridSpan w:val="2"/>
          </w:tcPr>
          <w:p>
            <w:pPr>
              <w:ind w:left="6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0" w:type="dxa"/>
            <w:vAlign w:val="bottom"/>
            <w:vMerge w:val="restart"/>
          </w:tcPr>
          <w:p>
            <w:pPr>
              <w:ind w:left="8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4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Reported Transaction(s)</w:t>
            </w:r>
          </w:p>
        </w:tc>
        <w:tc>
          <w:tcPr>
            <w:tcW w:w="100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(Instr. 4)</w:t>
            </w:r>
          </w:p>
        </w:tc>
        <w:tc>
          <w:tcPr>
            <w:tcW w:w="820" w:type="dxa"/>
            <w:vAlign w:val="bottom"/>
            <w:gridSpan w:val="2"/>
            <w:vMerge w:val="restart"/>
          </w:tcPr>
          <w:p>
            <w:pPr>
              <w:ind w:left="6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(Month/Day/Year)</w:t>
            </w:r>
          </w:p>
        </w:tc>
        <w:tc>
          <w:tcPr>
            <w:tcW w:w="360" w:type="dxa"/>
            <w:vAlign w:val="bottom"/>
          </w:tcPr>
          <w:p>
            <w:pPr>
              <w:ind w:left="40"/>
              <w:spacing w:after="0"/>
              <w:rPr>
                <w:sz w:val="20"/>
                <w:szCs w:val="20"/>
                <w:color w:val="auto"/>
              </w:rPr>
            </w:pPr>
            <w:r>
              <w:rPr>
                <w:rFonts w:ascii="Arial" w:cs="Arial" w:eastAsia="Arial" w:hAnsi="Arial"/>
                <w:sz w:val="8"/>
                <w:szCs w:val="8"/>
                <w:b w:val="1"/>
                <w:bCs w:val="1"/>
                <w:color w:val="auto"/>
              </w:rPr>
              <w:t>Code</w:t>
            </w:r>
          </w:p>
        </w:tc>
        <w:tc>
          <w:tcPr>
            <w:tcW w:w="340" w:type="dxa"/>
            <w:vAlign w:val="bottom"/>
          </w:tcPr>
          <w:p>
            <w:pPr>
              <w:ind w:left="140"/>
              <w:spacing w:after="0"/>
              <w:rPr>
                <w:sz w:val="20"/>
                <w:szCs w:val="20"/>
                <w:color w:val="auto"/>
              </w:rPr>
            </w:pPr>
            <w:r>
              <w:rPr>
                <w:rFonts w:ascii="Arial" w:cs="Arial" w:eastAsia="Arial" w:hAnsi="Arial"/>
                <w:sz w:val="8"/>
                <w:szCs w:val="8"/>
                <w:b w:val="1"/>
                <w:bCs w:val="1"/>
                <w:color w:val="auto"/>
              </w:rPr>
              <w:t>V</w:t>
            </w:r>
          </w:p>
        </w:tc>
        <w:tc>
          <w:tcPr>
            <w:tcW w:w="780" w:type="dxa"/>
            <w:vAlign w:val="bottom"/>
          </w:tcPr>
          <w:p>
            <w:pPr>
              <w:ind w:left="140"/>
              <w:spacing w:after="0"/>
              <w:rPr>
                <w:sz w:val="20"/>
                <w:szCs w:val="20"/>
                <w:color w:val="auto"/>
              </w:rPr>
            </w:pPr>
            <w:r>
              <w:rPr>
                <w:rFonts w:ascii="Arial" w:cs="Arial" w:eastAsia="Arial" w:hAnsi="Arial"/>
                <w:sz w:val="8"/>
                <w:szCs w:val="8"/>
                <w:b w:val="1"/>
                <w:bCs w:val="1"/>
                <w:color w:val="auto"/>
              </w:rPr>
              <w:t>Amount</w:t>
            </w:r>
          </w:p>
        </w:tc>
        <w:tc>
          <w:tcPr>
            <w:tcW w:w="700" w:type="dxa"/>
            <w:vAlign w:val="bottom"/>
          </w:tcPr>
          <w:p>
            <w:pPr>
              <w:ind w:left="240"/>
              <w:spacing w:after="0"/>
              <w:rPr>
                <w:sz w:val="20"/>
                <w:szCs w:val="20"/>
                <w:color w:val="auto"/>
              </w:rPr>
            </w:pPr>
            <w:r>
              <w:rPr>
                <w:rFonts w:ascii="Arial" w:cs="Arial" w:eastAsia="Arial" w:hAnsi="Arial"/>
                <w:sz w:val="8"/>
                <w:szCs w:val="8"/>
                <w:b w:val="1"/>
                <w:bCs w:val="1"/>
                <w:color w:val="auto"/>
              </w:rPr>
              <w:t>(A) or (D)</w:t>
            </w:r>
          </w:p>
        </w:tc>
        <w:tc>
          <w:tcPr>
            <w:tcW w:w="340" w:type="dxa"/>
            <w:vAlign w:val="bottom"/>
          </w:tcPr>
          <w:p>
            <w:pPr>
              <w:ind w:left="100"/>
              <w:spacing w:after="0"/>
              <w:rPr>
                <w:sz w:val="20"/>
                <w:szCs w:val="20"/>
                <w:color w:val="auto"/>
              </w:rPr>
            </w:pPr>
            <w:r>
              <w:rPr>
                <w:rFonts w:ascii="Arial" w:cs="Arial" w:eastAsia="Arial" w:hAnsi="Arial"/>
                <w:sz w:val="8"/>
                <w:szCs w:val="8"/>
                <w:b w:val="1"/>
                <w:bCs w:val="1"/>
                <w:color w:val="auto"/>
              </w:rPr>
              <w:t>Price</w:t>
            </w:r>
          </w:p>
        </w:tc>
        <w:tc>
          <w:tcPr>
            <w:tcW w:w="400" w:type="dxa"/>
            <w:vAlign w:val="bottom"/>
          </w:tcPr>
          <w:p>
            <w:pPr>
              <w:spacing w:after="0"/>
              <w:rPr>
                <w:sz w:val="9"/>
                <w:szCs w:val="9"/>
                <w:color w:val="auto"/>
              </w:rPr>
            </w:pP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(Instr. 3 and 4)</w:t>
            </w:r>
          </w:p>
        </w:tc>
        <w:tc>
          <w:tcPr>
            <w:tcW w:w="1000" w:type="dxa"/>
            <w:vAlign w:val="bottom"/>
          </w:tcPr>
          <w:p>
            <w:pPr>
              <w:spacing w:after="0"/>
              <w:rPr>
                <w:sz w:val="9"/>
                <w:szCs w:val="9"/>
                <w:color w:val="auto"/>
              </w:rPr>
            </w:pPr>
          </w:p>
        </w:tc>
        <w:tc>
          <w:tcPr>
            <w:tcW w:w="800" w:type="dxa"/>
            <w:vAlign w:val="bottom"/>
          </w:tcPr>
          <w:p>
            <w:pPr>
              <w:ind w:left="6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460" w:type="dxa"/>
            <w:vAlign w:val="bottom"/>
          </w:tcPr>
          <w:p>
            <w:pPr>
              <w:ind w:left="40"/>
              <w:spacing w:after="0"/>
              <w:rPr>
                <w:sz w:val="20"/>
                <w:szCs w:val="20"/>
                <w:color w:val="auto"/>
              </w:rPr>
            </w:pPr>
            <w:r>
              <w:rPr>
                <w:rFonts w:ascii="Arial" w:cs="Arial" w:eastAsia="Arial" w:hAnsi="Arial"/>
                <w:sz w:val="12"/>
                <w:szCs w:val="12"/>
                <w:color w:val="0000FF"/>
              </w:rPr>
              <w:t>Ordinary Shares</w:t>
            </w: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tcPr>
          <w:p>
            <w:pPr>
              <w:jc w:val="right"/>
              <w:ind w:right="259"/>
              <w:spacing w:after="0"/>
              <w:rPr>
                <w:sz w:val="20"/>
                <w:szCs w:val="20"/>
                <w:color w:val="auto"/>
              </w:rPr>
            </w:pPr>
            <w:r>
              <w:rPr>
                <w:rFonts w:ascii="Arial" w:cs="Arial" w:eastAsia="Arial" w:hAnsi="Arial"/>
                <w:sz w:val="12"/>
                <w:szCs w:val="12"/>
                <w:color w:val="0000FF"/>
                <w:w w:val="99"/>
              </w:rPr>
              <w:t>06/07/2018</w:t>
            </w:r>
          </w:p>
        </w:tc>
        <w:tc>
          <w:tcPr>
            <w:tcW w:w="660" w:type="dxa"/>
            <w:vAlign w:val="bottom"/>
          </w:tcPr>
          <w:p>
            <w:pPr>
              <w:spacing w:after="0"/>
              <w:rPr>
                <w:sz w:val="12"/>
                <w:szCs w:val="12"/>
                <w:color w:val="auto"/>
              </w:rPr>
            </w:pPr>
          </w:p>
        </w:tc>
        <w:tc>
          <w:tcPr>
            <w:tcW w:w="580" w:type="dxa"/>
            <w:vAlign w:val="bottom"/>
          </w:tcPr>
          <w:p>
            <w:pPr>
              <w:jc w:val="center"/>
              <w:ind w:right="259"/>
              <w:spacing w:after="0"/>
              <w:rPr>
                <w:sz w:val="20"/>
                <w:szCs w:val="20"/>
                <w:color w:val="auto"/>
              </w:rPr>
            </w:pPr>
            <w:r>
              <w:rPr>
                <w:rFonts w:ascii="Arial" w:cs="Arial" w:eastAsia="Arial" w:hAnsi="Arial"/>
                <w:sz w:val="9"/>
                <w:szCs w:val="9"/>
                <w:color w:val="0000FF"/>
                <w:w w:val="71"/>
              </w:rPr>
              <w:t>F</w:t>
            </w:r>
          </w:p>
        </w:tc>
        <w:tc>
          <w:tcPr>
            <w:tcW w:w="740" w:type="dxa"/>
            <w:vAlign w:val="bottom"/>
            <w:gridSpan w:val="2"/>
          </w:tcPr>
          <w:p>
            <w:pPr>
              <w:jc w:val="right"/>
              <w:spacing w:after="0"/>
              <w:rPr>
                <w:sz w:val="20"/>
                <w:szCs w:val="20"/>
                <w:color w:val="auto"/>
              </w:rPr>
            </w:pPr>
            <w:r>
              <w:rPr>
                <w:rFonts w:ascii="Arial" w:cs="Arial" w:eastAsia="Arial" w:hAnsi="Arial"/>
                <w:sz w:val="12"/>
                <w:szCs w:val="12"/>
                <w:color w:val="0000FF"/>
              </w:rPr>
              <w:t>11,667</w:t>
            </w:r>
          </w:p>
        </w:tc>
        <w:tc>
          <w:tcPr>
            <w:tcW w:w="940" w:type="dxa"/>
            <w:vAlign w:val="bottom"/>
          </w:tcPr>
          <w:p>
            <w:pPr>
              <w:ind w:left="520"/>
              <w:spacing w:after="0"/>
              <w:rPr>
                <w:sz w:val="20"/>
                <w:szCs w:val="20"/>
                <w:color w:val="auto"/>
              </w:rPr>
            </w:pPr>
            <w:r>
              <w:rPr>
                <w:rFonts w:ascii="Arial" w:cs="Arial" w:eastAsia="Arial" w:hAnsi="Arial"/>
                <w:sz w:val="12"/>
                <w:szCs w:val="12"/>
                <w:color w:val="0000FF"/>
              </w:rPr>
              <w:t>D</w:t>
            </w:r>
          </w:p>
        </w:tc>
        <w:tc>
          <w:tcPr>
            <w:tcW w:w="780" w:type="dxa"/>
            <w:vAlign w:val="bottom"/>
          </w:tcPr>
          <w:p>
            <w:pPr>
              <w:jc w:val="right"/>
              <w:ind w:right="353"/>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3.58</w:t>
            </w:r>
          </w:p>
        </w:tc>
        <w:tc>
          <w:tcPr>
            <w:tcW w:w="1100" w:type="dxa"/>
            <w:vAlign w:val="bottom"/>
            <w:gridSpan w:val="3"/>
          </w:tcPr>
          <w:p>
            <w:pPr>
              <w:ind w:left="220"/>
              <w:spacing w:after="0"/>
              <w:rPr>
                <w:sz w:val="20"/>
                <w:szCs w:val="20"/>
                <w:color w:val="auto"/>
              </w:rPr>
            </w:pPr>
            <w:r>
              <w:rPr>
                <w:rFonts w:ascii="Arial" w:cs="Arial" w:eastAsia="Arial" w:hAnsi="Arial"/>
                <w:sz w:val="12"/>
                <w:szCs w:val="12"/>
                <w:color w:val="0000FF"/>
              </w:rPr>
              <w:t>564,898</w:t>
            </w:r>
          </w:p>
        </w:tc>
        <w:tc>
          <w:tcPr>
            <w:tcW w:w="240" w:type="dxa"/>
            <w:vAlign w:val="bottom"/>
          </w:tcPr>
          <w:p>
            <w:pPr>
              <w:spacing w:after="0"/>
              <w:rPr>
                <w:sz w:val="12"/>
                <w:szCs w:val="12"/>
                <w:color w:val="auto"/>
              </w:rPr>
            </w:pPr>
          </w:p>
        </w:tc>
        <w:tc>
          <w:tcPr>
            <w:tcW w:w="680" w:type="dxa"/>
            <w:vAlign w:val="bottom"/>
          </w:tcPr>
          <w:p>
            <w:pPr>
              <w:ind w:left="160"/>
              <w:spacing w:after="0"/>
              <w:rPr>
                <w:sz w:val="20"/>
                <w:szCs w:val="20"/>
                <w:color w:val="auto"/>
              </w:rPr>
            </w:pPr>
            <w:r>
              <w:rPr>
                <w:rFonts w:ascii="Arial" w:cs="Arial" w:eastAsia="Arial" w:hAnsi="Arial"/>
                <w:sz w:val="12"/>
                <w:szCs w:val="12"/>
                <w:color w:val="0000FF"/>
              </w:rPr>
              <w:t>D</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4"/>
        </w:trPr>
        <w:tc>
          <w:tcPr>
            <w:tcW w:w="1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340" w:type="dxa"/>
            <w:vAlign w:val="bottom"/>
            <w:tcBorders>
              <w:bottom w:val="single" w:sz="8" w:color="2C2C2C"/>
            </w:tcBorders>
            <w:gridSpan w:val="7"/>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159"/>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80" w:type="dxa"/>
            <w:vAlign w:val="bottom"/>
            <w:gridSpan w:val="8"/>
          </w:tcPr>
          <w:p>
            <w:pPr>
              <w:jc w:val="center"/>
              <w:ind w:left="15"/>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40" w:type="dxa"/>
            <w:vAlign w:val="bottom"/>
            <w:gridSpan w:val="7"/>
          </w:tcPr>
          <w:p>
            <w:pPr>
              <w:jc w:val="center"/>
              <w:ind w:right="326"/>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r>
      <w:tr>
        <w:trPr>
          <w:trHeight w:val="113"/>
        </w:trPr>
        <w:tc>
          <w:tcPr>
            <w:tcW w:w="1460" w:type="dxa"/>
            <w:vAlign w:val="bottom"/>
          </w:tcPr>
          <w:p>
            <w:pPr>
              <w:ind w:left="40"/>
              <w:spacing w:after="0"/>
              <w:rPr>
                <w:sz w:val="20"/>
                <w:szCs w:val="20"/>
                <w:color w:val="auto"/>
              </w:rPr>
            </w:pPr>
            <w:r>
              <w:rPr>
                <w:rFonts w:ascii="Arial" w:cs="Arial" w:eastAsia="Arial" w:hAnsi="Arial"/>
                <w:sz w:val="8"/>
                <w:szCs w:val="8"/>
                <w:b w:val="1"/>
                <w:bCs w:val="1"/>
                <w:color w:val="auto"/>
              </w:rPr>
              <w:t>1. Title of Derivative Security (Instr.</w:t>
            </w:r>
          </w:p>
        </w:tc>
        <w:tc>
          <w:tcPr>
            <w:tcW w:w="580" w:type="dxa"/>
            <w:vAlign w:val="bottom"/>
          </w:tcPr>
          <w:p>
            <w:pPr>
              <w:ind w:left="80"/>
              <w:spacing w:after="0"/>
              <w:rPr>
                <w:sz w:val="20"/>
                <w:szCs w:val="20"/>
                <w:color w:val="auto"/>
              </w:rPr>
            </w:pPr>
            <w:r>
              <w:rPr>
                <w:rFonts w:ascii="Arial" w:cs="Arial" w:eastAsia="Arial" w:hAnsi="Arial"/>
                <w:sz w:val="8"/>
                <w:szCs w:val="8"/>
                <w:b w:val="1"/>
                <w:bCs w:val="1"/>
                <w:color w:val="auto"/>
              </w:rPr>
              <w:t>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4. Transaction Code</w:t>
            </w:r>
          </w:p>
        </w:tc>
        <w:tc>
          <w:tcPr>
            <w:tcW w:w="1140" w:type="dxa"/>
            <w:vAlign w:val="bottom"/>
            <w:gridSpan w:val="2"/>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080" w:type="dxa"/>
            <w:vAlign w:val="bottom"/>
            <w:gridSpan w:val="2"/>
          </w:tcPr>
          <w:p>
            <w:pPr>
              <w:ind w:left="60"/>
              <w:spacing w:after="0"/>
              <w:rPr>
                <w:sz w:val="20"/>
                <w:szCs w:val="20"/>
                <w:color w:val="auto"/>
              </w:rPr>
            </w:pPr>
            <w:r>
              <w:rPr>
                <w:rFonts w:ascii="Arial" w:cs="Arial" w:eastAsia="Arial" w:hAnsi="Arial"/>
                <w:sz w:val="8"/>
                <w:szCs w:val="8"/>
                <w:b w:val="1"/>
                <w:bCs w:val="1"/>
                <w:color w:val="auto"/>
              </w:rPr>
              <w:t>6. Date Exercisable and</w:t>
            </w:r>
          </w:p>
        </w:tc>
        <w:tc>
          <w:tcPr>
            <w:tcW w:w="1960" w:type="dxa"/>
            <w:vAlign w:val="bottom"/>
            <w:gridSpan w:val="3"/>
          </w:tcPr>
          <w:p>
            <w:pPr>
              <w:ind w:left="60"/>
              <w:spacing w:after="0"/>
              <w:rPr>
                <w:sz w:val="20"/>
                <w:szCs w:val="20"/>
                <w:color w:val="auto"/>
              </w:rPr>
            </w:pPr>
            <w:r>
              <w:rPr>
                <w:rFonts w:ascii="Arial" w:cs="Arial" w:eastAsia="Arial" w:hAnsi="Arial"/>
                <w:sz w:val="8"/>
                <w:szCs w:val="8"/>
                <w:b w:val="1"/>
                <w:bCs w:val="1"/>
                <w:color w:val="auto"/>
              </w:rPr>
              <w:t>7. Title and Amount of Securities Underlying</w:t>
            </w: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8. Price of</w:t>
            </w: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r>
      <w:tr>
        <w:trPr>
          <w:trHeight w:val="90"/>
        </w:trPr>
        <w:tc>
          <w:tcPr>
            <w:tcW w:w="14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Execution Date,</w:t>
            </w:r>
          </w:p>
        </w:tc>
        <w:tc>
          <w:tcPr>
            <w:tcW w:w="4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(Instr. 8)</w:t>
            </w: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Expiration Date</w:t>
            </w:r>
          </w:p>
        </w:tc>
        <w:tc>
          <w:tcPr>
            <w:tcW w:w="196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56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derivative</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if any</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4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Security (Instr.   Securities</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and 5)</w:t>
            </w: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5)</w:t>
            </w: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Beneficially</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Owned</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5"/>
        </w:trPr>
        <w:tc>
          <w:tcPr>
            <w:tcW w:w="1460" w:type="dxa"/>
            <w:vAlign w:val="bottom"/>
          </w:tcPr>
          <w:p>
            <w:pPr>
              <w:spacing w:after="0"/>
              <w:rPr>
                <w:sz w:val="5"/>
                <w:szCs w:val="5"/>
                <w:color w:val="auto"/>
              </w:rPr>
            </w:pPr>
          </w:p>
        </w:tc>
        <w:tc>
          <w:tcPr>
            <w:tcW w:w="580" w:type="dxa"/>
            <w:vAlign w:val="bottom"/>
          </w:tcPr>
          <w:p>
            <w:pPr>
              <w:ind w:left="80"/>
              <w:spacing w:after="0" w:line="64" w:lineRule="exact"/>
              <w:rPr>
                <w:sz w:val="20"/>
                <w:szCs w:val="20"/>
                <w:color w:val="auto"/>
              </w:rPr>
            </w:pPr>
            <w:r>
              <w:rPr>
                <w:rFonts w:ascii="Arial" w:cs="Arial" w:eastAsia="Arial" w:hAnsi="Arial"/>
                <w:sz w:val="7"/>
                <w:szCs w:val="7"/>
                <w:b w:val="1"/>
                <w:bCs w:val="1"/>
                <w:color w:val="auto"/>
              </w:rPr>
              <w:t>Security</w:t>
            </w: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tcPr>
          <w:p>
            <w:pPr>
              <w:ind w:left="160"/>
              <w:spacing w:after="0" w:line="64" w:lineRule="exact"/>
              <w:rPr>
                <w:sz w:val="20"/>
                <w:szCs w:val="20"/>
                <w:color w:val="auto"/>
              </w:rPr>
            </w:pPr>
            <w:r>
              <w:rPr>
                <w:rFonts w:ascii="Arial" w:cs="Arial" w:eastAsia="Arial" w:hAnsi="Arial"/>
                <w:sz w:val="7"/>
                <w:szCs w:val="7"/>
                <w:b w:val="1"/>
                <w:bCs w:val="1"/>
                <w:color w:val="auto"/>
              </w:rPr>
              <w:t>Following</w:t>
            </w: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95"/>
        </w:trPr>
        <w:tc>
          <w:tcPr>
            <w:tcW w:w="1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0"/>
        </w:trPr>
        <w:tc>
          <w:tcPr>
            <w:tcW w:w="1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50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Amount or</w:t>
            </w: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Transaction(s)</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7"/>
        </w:trPr>
        <w:tc>
          <w:tcPr>
            <w:tcW w:w="1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48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660" w:type="dxa"/>
            <w:vAlign w:val="bottom"/>
          </w:tcPr>
          <w:p>
            <w:pPr>
              <w:ind w:left="160"/>
              <w:spacing w:after="0"/>
              <w:rPr>
                <w:sz w:val="20"/>
                <w:szCs w:val="20"/>
                <w:color w:val="auto"/>
              </w:rPr>
            </w:pPr>
            <w:r>
              <w:rPr>
                <w:rFonts w:ascii="Arial" w:cs="Arial" w:eastAsia="Arial" w:hAnsi="Arial"/>
                <w:sz w:val="8"/>
                <w:szCs w:val="8"/>
                <w:b w:val="1"/>
                <w:bCs w:val="1"/>
                <w:color w:val="auto"/>
              </w:rPr>
              <w:t>(D)</w:t>
            </w:r>
          </w:p>
        </w:tc>
        <w:tc>
          <w:tcPr>
            <w:tcW w:w="580" w:type="dxa"/>
            <w:vAlign w:val="bottom"/>
          </w:tcPr>
          <w:p>
            <w:pPr>
              <w:ind w:left="60"/>
              <w:spacing w:after="0"/>
              <w:rPr>
                <w:sz w:val="20"/>
                <w:szCs w:val="20"/>
                <w:color w:val="auto"/>
              </w:rPr>
            </w:pPr>
            <w:r>
              <w:rPr>
                <w:rFonts w:ascii="Arial" w:cs="Arial" w:eastAsia="Arial" w:hAnsi="Arial"/>
                <w:sz w:val="8"/>
                <w:szCs w:val="8"/>
                <w:b w:val="1"/>
                <w:bCs w:val="1"/>
                <w:color w:val="auto"/>
              </w:rPr>
              <w:t>Exercisable</w:t>
            </w:r>
          </w:p>
        </w:tc>
        <w:tc>
          <w:tcPr>
            <w:tcW w:w="50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240" w:type="dxa"/>
            <w:vAlign w:val="bottom"/>
          </w:tcPr>
          <w:p>
            <w:pPr>
              <w:ind w:left="60"/>
              <w:spacing w:after="0"/>
              <w:rPr>
                <w:sz w:val="20"/>
                <w:szCs w:val="20"/>
                <w:color w:val="auto"/>
              </w:rPr>
            </w:pPr>
            <w:r>
              <w:rPr>
                <w:rFonts w:ascii="Arial" w:cs="Arial" w:eastAsia="Arial" w:hAnsi="Arial"/>
                <w:sz w:val="8"/>
                <w:szCs w:val="8"/>
                <w:b w:val="1"/>
                <w:bCs w:val="1"/>
                <w:color w:val="auto"/>
                <w:w w:val="96"/>
              </w:rPr>
              <w:t>Title</w:t>
            </w:r>
          </w:p>
        </w:tc>
        <w:tc>
          <w:tcPr>
            <w:tcW w:w="940" w:type="dxa"/>
            <w:vAlign w:val="bottom"/>
          </w:tcPr>
          <w:p>
            <w:pPr>
              <w:spacing w:after="0"/>
              <w:rPr>
                <w:sz w:val="9"/>
                <w:szCs w:val="9"/>
                <w:color w:val="auto"/>
              </w:rPr>
            </w:pPr>
          </w:p>
        </w:tc>
        <w:tc>
          <w:tcPr>
            <w:tcW w:w="780" w:type="dxa"/>
            <w:vAlign w:val="bottom"/>
          </w:tcPr>
          <w:p>
            <w:pPr>
              <w:ind w:left="20"/>
              <w:spacing w:after="0"/>
              <w:rPr>
                <w:sz w:val="20"/>
                <w:szCs w:val="20"/>
                <w:color w:val="auto"/>
              </w:rPr>
            </w:pPr>
            <w:r>
              <w:rPr>
                <w:rFonts w:ascii="Arial" w:cs="Arial" w:eastAsia="Arial" w:hAnsi="Arial"/>
                <w:sz w:val="8"/>
                <w:szCs w:val="8"/>
                <w:b w:val="1"/>
                <w:bCs w:val="1"/>
                <w:color w:val="auto"/>
              </w:rPr>
              <w:t>Number of Shares</w:t>
            </w: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(Instr. 4)</w:t>
            </w: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0"/>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r>
      <w:tr>
        <w:trPr>
          <w:trHeight w:val="132"/>
        </w:trPr>
        <w:tc>
          <w:tcPr>
            <w:tcW w:w="146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0"/>
        </w:trPr>
        <w:tc>
          <w:tcPr>
            <w:tcW w:w="146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3"/>
          </w:tcPr>
          <w:p>
            <w:pPr>
              <w:spacing w:after="0"/>
              <w:rPr>
                <w:sz w:val="20"/>
                <w:szCs w:val="20"/>
                <w:color w:val="auto"/>
              </w:rPr>
            </w:pPr>
            <w:r>
              <w:rPr>
                <w:rFonts w:ascii="Arial" w:cs="Arial" w:eastAsia="Arial" w:hAnsi="Arial"/>
                <w:sz w:val="12"/>
                <w:szCs w:val="12"/>
                <w:color w:val="0000FF"/>
                <w:w w:val="89"/>
              </w:rPr>
              <w:t>Patrick Cowherd, by Power of Attorney</w:t>
            </w:r>
          </w:p>
        </w:tc>
        <w:tc>
          <w:tcPr>
            <w:tcW w:w="4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2"/>
                <w:szCs w:val="12"/>
                <w:color w:val="0000FF"/>
              </w:rPr>
              <w:t>06/08/2018</w:t>
            </w: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0"/>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1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Substitute Power of Attorney</w:t>
      </w:r>
    </w:p>
    <w:p>
      <w:pPr>
        <w:spacing w:after="0" w:line="4" w:lineRule="exact"/>
        <w:rPr>
          <w:sz w:val="20"/>
          <w:szCs w:val="20"/>
          <w:color w:val="auto"/>
        </w:rPr>
      </w:pPr>
    </w:p>
    <w:p>
      <w:pPr>
        <w:jc w:val="both"/>
        <w:ind w:left="480"/>
        <w:spacing w:after="0" w:line="236" w:lineRule="auto"/>
        <w:rPr>
          <w:sz w:val="20"/>
          <w:szCs w:val="20"/>
          <w:color w:val="auto"/>
        </w:rPr>
      </w:pPr>
      <w:r>
        <w:rPr>
          <w:rFonts w:ascii="Courier New" w:cs="Courier New" w:eastAsia="Courier New" w:hAnsi="Courier New"/>
          <w:sz w:val="12"/>
          <w:szCs w:val="12"/>
          <w:color w:val="auto"/>
        </w:rPr>
        <w:t>Under the terms of previously executed powers of attorney, the undersigned, Charity R. Kohl, was appointed attorney-in-fact for each of the directors and off The original powers of attorney conferred upon the undersigned full powers of substitution, and in accordance therewith, the undersigned appoints Patrick Cow This Substitute Power of Attorney shall remain in full force and effect until revoked by the undersigned in a signed writing delivered to the foregoing subst IN WITNESS WHEREOF, the undersigned has caused this Substitute Power of Attorney to be executed as of this 17th day of April, 2018.</w:t>
      </w:r>
    </w:p>
    <w:p>
      <w:pPr>
        <w:spacing w:after="0" w:line="272" w:lineRule="exact"/>
        <w:rPr>
          <w:sz w:val="20"/>
          <w:szCs w:val="20"/>
          <w:color w:val="auto"/>
        </w:rPr>
      </w:pPr>
    </w:p>
    <w:p>
      <w:pPr>
        <w:ind w:left="7360"/>
        <w:spacing w:after="0"/>
        <w:rPr>
          <w:sz w:val="20"/>
          <w:szCs w:val="20"/>
          <w:color w:val="auto"/>
        </w:rPr>
      </w:pPr>
      <w:r>
        <w:rPr>
          <w:rFonts w:ascii="Courier New" w:cs="Courier New" w:eastAsia="Courier New" w:hAnsi="Courier New"/>
          <w:sz w:val="12"/>
          <w:szCs w:val="12"/>
          <w:color w:val="auto"/>
        </w:rPr>
        <w:t>/s/ Charity R. Kohl</w:t>
      </w:r>
    </w:p>
    <w:p>
      <w:pPr>
        <w:ind w:left="3640"/>
        <w:spacing w:after="0"/>
        <w:rPr>
          <w:sz w:val="20"/>
          <w:szCs w:val="20"/>
          <w:color w:val="auto"/>
        </w:rPr>
      </w:pPr>
      <w:r>
        <w:rPr>
          <w:rFonts w:ascii="Courier New" w:cs="Courier New" w:eastAsia="Courier New" w:hAnsi="Courier New"/>
          <w:sz w:val="12"/>
          <w:szCs w:val="12"/>
          <w:color w:val="auto"/>
        </w:rPr>
        <w:t>Charity R. Kohl,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Annex I</w:t>
      </w:r>
    </w:p>
    <w:p>
      <w:pPr>
        <w:spacing w:after="0"/>
        <w:rPr>
          <w:sz w:val="20"/>
          <w:szCs w:val="20"/>
          <w:color w:val="auto"/>
        </w:rPr>
      </w:pPr>
      <w:r>
        <w:rPr>
          <w:rFonts w:ascii="Courier New" w:cs="Courier New" w:eastAsia="Courier New" w:hAnsi="Courier New"/>
          <w:sz w:val="12"/>
          <w:szCs w:val="12"/>
          <w:color w:val="auto"/>
        </w:rPr>
        <w:t>Mohamed A. Awad</w:t>
      </w:r>
    </w:p>
    <w:p>
      <w:pPr>
        <w:spacing w:after="0" w:line="237" w:lineRule="auto"/>
        <w:rPr>
          <w:sz w:val="20"/>
          <w:szCs w:val="20"/>
          <w:color w:val="auto"/>
        </w:rPr>
      </w:pPr>
      <w:r>
        <w:rPr>
          <w:rFonts w:ascii="Courier New" w:cs="Courier New" w:eastAsia="Courier New" w:hAnsi="Courier New"/>
          <w:sz w:val="12"/>
          <w:szCs w:val="12"/>
          <w:color w:val="auto"/>
        </w:rPr>
        <w:t>Christoph Bausch</w:t>
      </w:r>
    </w:p>
    <w:p>
      <w:pPr>
        <w:spacing w:after="0"/>
        <w:rPr>
          <w:sz w:val="20"/>
          <w:szCs w:val="20"/>
          <w:color w:val="auto"/>
        </w:rPr>
      </w:pPr>
      <w:r>
        <w:rPr>
          <w:rFonts w:ascii="Courier New" w:cs="Courier New" w:eastAsia="Courier New" w:hAnsi="Courier New"/>
          <w:sz w:val="12"/>
          <w:szCs w:val="12"/>
          <w:color w:val="auto"/>
        </w:rPr>
        <w:t>Karl Blanchard</w:t>
      </w:r>
    </w:p>
    <w:p>
      <w:pPr>
        <w:spacing w:after="0" w:line="237" w:lineRule="auto"/>
        <w:rPr>
          <w:sz w:val="20"/>
          <w:szCs w:val="20"/>
          <w:color w:val="auto"/>
        </w:rPr>
      </w:pPr>
      <w:r>
        <w:rPr>
          <w:rFonts w:ascii="Courier New" w:cs="Courier New" w:eastAsia="Courier New" w:hAnsi="Courier New"/>
          <w:sz w:val="12"/>
          <w:szCs w:val="12"/>
          <w:color w:val="auto"/>
        </w:rPr>
        <w:t>Roxanne J. Decyk</w:t>
      </w:r>
    </w:p>
    <w:p>
      <w:pPr>
        <w:spacing w:after="0"/>
        <w:rPr>
          <w:sz w:val="20"/>
          <w:szCs w:val="20"/>
          <w:color w:val="auto"/>
        </w:rPr>
      </w:pPr>
      <w:r>
        <w:rPr>
          <w:rFonts w:ascii="Courier New" w:cs="Courier New" w:eastAsia="Courier New" w:hAnsi="Courier New"/>
          <w:sz w:val="12"/>
          <w:szCs w:val="12"/>
          <w:color w:val="auto"/>
        </w:rPr>
        <w:t>John D. Gass</w:t>
      </w:r>
    </w:p>
    <w:p>
      <w:pPr>
        <w:spacing w:after="0" w:line="237" w:lineRule="auto"/>
        <w:rPr>
          <w:sz w:val="20"/>
          <w:szCs w:val="20"/>
          <w:color w:val="auto"/>
        </w:rPr>
      </w:pPr>
      <w:r>
        <w:rPr>
          <w:rFonts w:ascii="Courier New" w:cs="Courier New" w:eastAsia="Courier New" w:hAnsi="Courier New"/>
          <w:sz w:val="12"/>
          <w:szCs w:val="12"/>
          <w:color w:val="auto"/>
        </w:rPr>
        <w:t>Christina M. Ibrahim</w:t>
      </w:r>
    </w:p>
    <w:p>
      <w:pPr>
        <w:spacing w:after="0"/>
        <w:rPr>
          <w:sz w:val="20"/>
          <w:szCs w:val="20"/>
          <w:color w:val="auto"/>
        </w:rPr>
      </w:pPr>
      <w:r>
        <w:rPr>
          <w:rFonts w:ascii="Courier New" w:cs="Courier New" w:eastAsia="Courier New" w:hAnsi="Courier New"/>
          <w:sz w:val="12"/>
          <w:szCs w:val="12"/>
          <w:color w:val="auto"/>
        </w:rPr>
        <w:t>Emyr Jones Parry</w:t>
      </w:r>
    </w:p>
    <w:p>
      <w:pPr>
        <w:spacing w:after="0" w:line="237" w:lineRule="auto"/>
        <w:rPr>
          <w:sz w:val="20"/>
          <w:szCs w:val="20"/>
          <w:color w:val="auto"/>
        </w:rPr>
      </w:pPr>
      <w:r>
        <w:rPr>
          <w:rFonts w:ascii="Courier New" w:cs="Courier New" w:eastAsia="Courier New" w:hAnsi="Courier New"/>
          <w:sz w:val="12"/>
          <w:szCs w:val="12"/>
          <w:color w:val="auto"/>
        </w:rPr>
        <w:t>Francis S. Kalman</w:t>
      </w:r>
    </w:p>
    <w:p>
      <w:pPr>
        <w:spacing w:after="0"/>
        <w:rPr>
          <w:sz w:val="20"/>
          <w:szCs w:val="20"/>
          <w:color w:val="auto"/>
        </w:rPr>
      </w:pPr>
      <w:r>
        <w:rPr>
          <w:rFonts w:ascii="Courier New" w:cs="Courier New" w:eastAsia="Courier New" w:hAnsi="Courier New"/>
          <w:sz w:val="12"/>
          <w:szCs w:val="12"/>
          <w:color w:val="auto"/>
        </w:rPr>
        <w:t>David S. King</w:t>
      </w:r>
    </w:p>
    <w:p>
      <w:pPr>
        <w:spacing w:after="0" w:line="237" w:lineRule="auto"/>
        <w:rPr>
          <w:sz w:val="20"/>
          <w:szCs w:val="20"/>
          <w:color w:val="auto"/>
        </w:rPr>
      </w:pPr>
      <w:r>
        <w:rPr>
          <w:rFonts w:ascii="Courier New" w:cs="Courier New" w:eastAsia="Courier New" w:hAnsi="Courier New"/>
          <w:sz w:val="12"/>
          <w:szCs w:val="12"/>
          <w:color w:val="auto"/>
        </w:rPr>
        <w:t>William E. Macaulay</w:t>
      </w:r>
    </w:p>
    <w:p>
      <w:pPr>
        <w:spacing w:after="0"/>
        <w:rPr>
          <w:sz w:val="20"/>
          <w:szCs w:val="20"/>
          <w:color w:val="auto"/>
        </w:rPr>
      </w:pPr>
      <w:r>
        <w:rPr>
          <w:rFonts w:ascii="Courier New" w:cs="Courier New" w:eastAsia="Courier New" w:hAnsi="Courier New"/>
          <w:sz w:val="12"/>
          <w:szCs w:val="12"/>
          <w:color w:val="auto"/>
        </w:rPr>
        <w:t>Mark A. McCollum</w:t>
      </w:r>
    </w:p>
    <w:p>
      <w:pPr>
        <w:spacing w:after="0" w:line="237" w:lineRule="auto"/>
        <w:rPr>
          <w:sz w:val="20"/>
          <w:szCs w:val="20"/>
          <w:color w:val="auto"/>
        </w:rPr>
      </w:pPr>
      <w:r>
        <w:rPr>
          <w:rFonts w:ascii="Courier New" w:cs="Courier New" w:eastAsia="Courier New" w:hAnsi="Courier New"/>
          <w:sz w:val="12"/>
          <w:szCs w:val="12"/>
          <w:color w:val="auto"/>
        </w:rPr>
        <w:t>Angela A. Minas</w:t>
      </w:r>
    </w:p>
    <w:p>
      <w:pPr>
        <w:spacing w:after="0"/>
        <w:rPr>
          <w:sz w:val="20"/>
          <w:szCs w:val="20"/>
          <w:color w:val="auto"/>
        </w:rPr>
      </w:pPr>
      <w:r>
        <w:rPr>
          <w:rFonts w:ascii="Courier New" w:cs="Courier New" w:eastAsia="Courier New" w:hAnsi="Courier New"/>
          <w:sz w:val="12"/>
          <w:szCs w:val="12"/>
          <w:color w:val="auto"/>
        </w:rPr>
        <w:t>Guillermo Ortiz</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92987</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252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2019-12-08T11:00:15Z</dcterms:created>
  <dcterms:modified xsi:type="dcterms:W3CDTF">2019-12-08T11:00:15Z</dcterms:modified>
</cp:coreProperties>
</file>