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Mehta Dharmesh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04/08/2015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EVP - Corporate Strategy</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04/08/2015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39"/>
              <w:spacing w:after="0"/>
              <w:rPr>
                <w:sz w:val="20"/>
                <w:szCs w:val="20"/>
                <w:color w:val="auto"/>
              </w:rPr>
            </w:pPr>
            <w:r>
              <w:rPr>
                <w:rFonts w:ascii="Arial" w:cs="Arial" w:eastAsia="Arial" w:hAnsi="Arial"/>
                <w:sz w:val="14"/>
                <w:szCs w:val="14"/>
                <w:color w:val="0000FF"/>
              </w:rPr>
              <w:t>A</w:t>
            </w:r>
          </w:p>
        </w:tc>
        <w:tc>
          <w:tcPr>
            <w:tcW w:w="720" w:type="dxa"/>
            <w:vAlign w:val="bottom"/>
          </w:tcPr>
          <w:p>
            <w:pPr>
              <w:jc w:val="right"/>
              <w:spacing w:after="0"/>
              <w:rPr>
                <w:sz w:val="20"/>
                <w:szCs w:val="20"/>
                <w:color w:val="auto"/>
              </w:rPr>
            </w:pPr>
            <w:r>
              <w:rPr>
                <w:rFonts w:ascii="Arial" w:cs="Arial" w:eastAsia="Arial" w:hAnsi="Arial"/>
                <w:sz w:val="18"/>
                <w:szCs w:val="18"/>
                <w:color w:val="0000FF"/>
              </w:rPr>
              <w:t>15,082</w:t>
            </w:r>
          </w:p>
        </w:tc>
        <w:tc>
          <w:tcPr>
            <w:tcW w:w="700" w:type="dxa"/>
            <w:vAlign w:val="bottom"/>
          </w:tcPr>
          <w:p>
            <w:pPr>
              <w:ind w:left="360"/>
              <w:spacing w:after="0"/>
              <w:rPr>
                <w:sz w:val="20"/>
                <w:szCs w:val="20"/>
                <w:color w:val="auto"/>
              </w:rPr>
            </w:pPr>
            <w:r>
              <w:rPr>
                <w:rFonts w:ascii="Arial" w:cs="Arial" w:eastAsia="Arial" w:hAnsi="Arial"/>
                <w:sz w:val="18"/>
                <w:szCs w:val="18"/>
                <w:color w:val="0000FF"/>
              </w:rPr>
              <w:t>A</w:t>
            </w:r>
          </w:p>
        </w:tc>
        <w:tc>
          <w:tcPr>
            <w:tcW w:w="40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603,600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04/08/2015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(2)</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6,327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13.56</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597,273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right="337"/>
              <w:spacing w:after="0"/>
              <w:rPr>
                <w:sz w:val="20"/>
                <w:szCs w:val="20"/>
                <w:color w:val="auto"/>
              </w:rPr>
            </w:pPr>
            <w:r>
              <w:rPr>
                <w:rFonts w:ascii="Arial" w:cs="Arial" w:eastAsia="Arial" w:hAnsi="Arial"/>
                <w:sz w:val="18"/>
                <w:szCs w:val="18"/>
                <w:color w:val="0000FF"/>
                <w:w w:val="88"/>
              </w:rPr>
              <w:t>4,361</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shares and therefore has no price. Units vested on the transaction date.</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04/08/2015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673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2019-12-24T08:35:02Z</dcterms:created>
  <dcterms:modified xsi:type="dcterms:W3CDTF">2019-12-24T08:35:02Z</dcterms:modified>
</cp:coreProperties>
</file>