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Branch Antony</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02/12/2016</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18"/>
          <w:szCs w:val="18"/>
          <w:color w:val="0000FF"/>
        </w:rPr>
        <w:t>President - Product Lines</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8"/>
                <w:szCs w:val="18"/>
                <w:color w:val="0000FF"/>
              </w:rPr>
              <w:t>02/12/2016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w w:val="98"/>
              </w:rPr>
              <w:t>2,925</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6.06</w:t>
            </w:r>
          </w:p>
        </w:tc>
        <w:tc>
          <w:tcPr>
            <w:tcW w:w="12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8"/>
                <w:szCs w:val="18"/>
                <w:color w:val="0000FF"/>
              </w:rPr>
              <w:t>363,010</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Charity R. Kohl,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02/12/2016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1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2019-12-24T08:54:09Z</dcterms:created>
  <dcterms:modified xsi:type="dcterms:W3CDTF">2019-12-24T08:54:09Z</dcterms:modified>
</cp:coreProperties>
</file>