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1"/>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4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240665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
        <w:spacing w:after="0" w:line="207" w:lineRule="exact"/>
        <w:tabs>
          <w:tab w:leader="none" w:pos="318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2" w:hanging="442"/>
        <w:spacing w:after="0"/>
        <w:tabs>
          <w:tab w:leader="none" w:pos="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2" w:hanging="442"/>
        <w:spacing w:after="0"/>
        <w:tabs>
          <w:tab w:leader="none" w:pos="44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2" w:hanging="442"/>
        <w:spacing w:after="0"/>
        <w:tabs>
          <w:tab w:leader="none" w:pos="4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3068955</wp:posOffset>
            </wp:positionH>
            <wp:positionV relativeFrom="paragraph">
              <wp:posOffset>168910</wp:posOffset>
            </wp:positionV>
            <wp:extent cx="8572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41"/>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4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3302"/>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2"/>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2" w:hanging="462"/>
        <w:spacing w:after="0"/>
        <w:tabs>
          <w:tab w:leader="none" w:pos="46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2" w:hanging="462"/>
        <w:spacing w:after="0"/>
        <w:tabs>
          <w:tab w:leader="none" w:pos="46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82" w:right="280" w:hanging="423"/>
        <w:spacing w:after="0" w:line="277" w:lineRule="auto"/>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62" w:hanging="462"/>
        <w:spacing w:after="0"/>
        <w:tabs>
          <w:tab w:leader="none" w:pos="46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2" w:hanging="462"/>
        <w:spacing w:after="0" w:line="308" w:lineRule="auto"/>
        <w:tabs>
          <w:tab w:leader="none" w:pos="46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82" w:hanging="423"/>
        <w:spacing w:after="0"/>
        <w:tabs>
          <w:tab w:leader="none" w:pos="88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-3533775</wp:posOffset>
            </wp:positionV>
            <wp:extent cx="6429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-3088005</wp:posOffset>
            </wp:positionV>
            <wp:extent cx="642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-2505075</wp:posOffset>
            </wp:positionV>
            <wp:extent cx="6429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-2059305</wp:posOffset>
            </wp:positionV>
            <wp:extent cx="6429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-1613535</wp:posOffset>
            </wp:positionV>
            <wp:extent cx="6429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-139065</wp:posOffset>
            </wp:positionV>
            <wp:extent cx="6429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306070</wp:posOffset>
            </wp:positionV>
            <wp:extent cx="6429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ectPr>
          <w:pgSz w:w="11900" w:h="16838" w:orient="portrait"/>
          <w:cols w:equalWidth="0" w:num="1">
            <w:col w:w="10982"/>
          </w:cols>
          <w:pgMar w:left="438" w:top="288" w:right="479" w:bottom="145" w:gutter="0" w:footer="0" w:header="0"/>
        </w:sectPr>
      </w:pPr>
    </w:p>
    <w:bookmarkStart w:id="1" w:name="page2"/>
    <w:bookmarkEnd w:id="1"/>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-139065</wp:posOffset>
            </wp:positionV>
            <wp:extent cx="6429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306070</wp:posOffset>
            </wp:positionV>
            <wp:extent cx="6429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469265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511810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62"/>
          </w:cols>
          <w:pgMar w:left="897" w:top="59" w:right="1440" w:bottom="1440" w:gutter="0" w:footer="0" w:header="0"/>
        </w:sectPr>
      </w:pPr>
    </w:p>
    <w:bookmarkStart w:id="2" w:name="page3"/>
    <w:bookmarkEnd w:id="2"/>
    <w:p>
      <w:pPr>
        <w:jc w:val="center"/>
        <w:ind w:left="2780" w:right="23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June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174625</wp:posOffset>
            </wp:positionV>
            <wp:extent cx="3360420" cy="1449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0420" cy="1449070"/>
                    </a:xfrm>
                    <a:prstGeom prst="rect">
                      <a:avLst/>
                    </a:prstGeom>
                    <a:noFill/>
                  </pic:spPr>
                </pic:pic>
              </a:graphicData>
            </a:graphic>
          </wp:anchor>
        </w:drawing>
      </w:r>
    </w:p>
    <w:p>
      <w:pPr>
        <w:sectPr>
          <w:pgSz w:w="11900" w:h="16838" w:orient="portrait"/>
          <w:cols w:equalWidth="0" w:num="1">
            <w:col w:w="10600"/>
          </w:cols>
          <w:pgMar w:left="440" w:top="190" w:right="8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right="1480"/>
        <w:spacing w:after="0" w:line="261" w:lineRule="auto"/>
        <w:rPr>
          <w:sz w:val="20"/>
          <w:szCs w:val="20"/>
          <w:color w:val="auto"/>
        </w:rPr>
      </w:pPr>
      <w:r>
        <w:rPr>
          <w:rFonts w:ascii="Arial" w:cs="Arial" w:eastAsia="Arial" w:hAnsi="Arial"/>
          <w:sz w:val="18"/>
          <w:szCs w:val="18"/>
          <w:i w:val="1"/>
          <w:iCs w:val="1"/>
          <w:color w:val="auto"/>
        </w:rPr>
        <w:t>WEATHERFORD INTERNATIONAL PLC ATTN: CHRISTINA M. IBRAHIM WESTSTRASSE 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6340 BAAR, SWITZERLAND</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98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144" w:lineRule="exact"/>
        <w:rPr>
          <w:sz w:val="20"/>
          <w:szCs w:val="20"/>
          <w:color w:val="auto"/>
        </w:rPr>
      </w:pPr>
    </w:p>
    <w:p>
      <w:pPr>
        <w:ind w:left="200"/>
        <w:spacing w:after="0"/>
        <w:tabs>
          <w:tab w:leader="none" w:pos="164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General Meeting</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26, 2019</w:t>
      </w:r>
    </w:p>
    <w:p>
      <w:pPr>
        <w:spacing w:after="0" w:line="63" w:lineRule="exact"/>
        <w:rPr>
          <w:sz w:val="20"/>
          <w:szCs w:val="20"/>
          <w:color w:val="auto"/>
        </w:rPr>
      </w:pPr>
    </w:p>
    <w:p>
      <w:pPr>
        <w:ind w:left="200"/>
        <w:spacing w:after="0"/>
        <w:tabs>
          <w:tab w:leader="none" w:pos="188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25, 2019</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10:00 AM CET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Lorzensaal Cham</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Cham</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Canton of Zug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Switzerland</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2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202"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3420110"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0110" cy="334645"/>
                    </a:xfrm>
                    <a:prstGeom prst="rect">
                      <a:avLst/>
                    </a:prstGeom>
                    <a:noFill/>
                  </pic:spPr>
                </pic:pic>
              </a:graphicData>
            </a:graphic>
          </wp:anchor>
        </w:drawing>
      </w:r>
    </w:p>
    <w:p>
      <w:pPr>
        <w:spacing w:after="0" w:line="181" w:lineRule="exact"/>
        <w:rPr>
          <w:sz w:val="20"/>
          <w:szCs w:val="20"/>
          <w:color w:val="auto"/>
        </w:rPr>
      </w:pPr>
    </w:p>
    <w:p>
      <w:pPr>
        <w:ind w:left="100" w:right="6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0" w:lineRule="exact"/>
        <w:rPr>
          <w:sz w:val="20"/>
          <w:szCs w:val="20"/>
          <w:color w:val="auto"/>
        </w:rPr>
      </w:pPr>
    </w:p>
    <w:p>
      <w:pPr>
        <w:sectPr>
          <w:pgSz w:w="11900" w:h="16838" w:orient="portrait"/>
          <w:cols w:equalWidth="0" w:num="2">
            <w:col w:w="4900" w:space="720"/>
            <w:col w:w="4980"/>
          </w:cols>
          <w:pgMar w:left="440" w:top="190" w:right="85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E80055-P22661</w:t>
      </w:r>
    </w:p>
    <w:p>
      <w:pPr>
        <w:spacing w:after="0" w:line="20" w:lineRule="exact"/>
        <w:rPr>
          <w:sz w:val="20"/>
          <w:szCs w:val="20"/>
          <w:color w:val="auto"/>
        </w:rPr>
      </w:pPr>
    </w:p>
    <w:p>
      <w:pPr>
        <w:sectPr>
          <w:pgSz w:w="11900" w:h="16838" w:orient="portrait"/>
          <w:cols w:equalWidth="0" w:num="1">
            <w:col w:w="10600"/>
          </w:cols>
          <w:pgMar w:left="440" w:top="190" w:right="859" w:bottom="1440" w:gutter="0" w:footer="0" w:header="0"/>
          <w:type w:val="continuous"/>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8060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003415" cy="254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2545715"/>
                    </a:xfrm>
                    <a:prstGeom prst="rect">
                      <a:avLst/>
                    </a:prstGeom>
                    <a:noFill/>
                  </pic:spPr>
                </pic:pic>
              </a:graphicData>
            </a:graphic>
          </wp:anchor>
        </w:drawing>
      </w:r>
    </w:p>
    <w:p>
      <w:pPr>
        <w:sectPr>
          <w:pgSz w:w="11900" w:h="16838" w:orient="portrait"/>
          <w:cols w:equalWidth="0" w:num="1">
            <w:col w:w="10740"/>
          </w:cols>
          <w:pgMar w:left="440" w:top="190" w:right="719" w:bottom="1440" w:gutter="0" w:footer="0" w:header="0"/>
        </w:sect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7" w:lineRule="exact"/>
        <w:rPr>
          <w:sz w:val="20"/>
          <w:szCs w:val="20"/>
          <w:color w:val="auto"/>
        </w:rPr>
      </w:pPr>
    </w:p>
    <w:p>
      <w:pPr>
        <w:ind w:left="160"/>
        <w:spacing w:after="0"/>
        <w:tabs>
          <w:tab w:leader="none" w:pos="33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IRISH STATUTORY ACCOUNTS</w:t>
      </w:r>
    </w:p>
    <w:p>
      <w:pPr>
        <w:spacing w:after="0" w:line="138" w:lineRule="exact"/>
        <w:rPr>
          <w:sz w:val="20"/>
          <w:szCs w:val="20"/>
          <w:color w:val="auto"/>
        </w:rPr>
      </w:pPr>
    </w:p>
    <w:p>
      <w:pPr>
        <w:sectPr>
          <w:pgSz w:w="11900" w:h="16838" w:orient="portrait"/>
          <w:cols w:equalWidth="0" w:num="2">
            <w:col w:w="4860" w:space="400"/>
            <w:col w:w="5480"/>
          </w:cols>
          <w:pgMar w:left="440" w:top="190" w:right="719" w:bottom="1440" w:gutter="0" w:footer="0" w:header="0"/>
          <w:type w:val="continuous"/>
        </w:sectPr>
      </w:pPr>
    </w:p>
    <w:p>
      <w:pPr>
        <w:ind w:left="160"/>
        <w:spacing w:after="0"/>
        <w:rPr>
          <w:sz w:val="20"/>
          <w:szCs w:val="20"/>
          <w:color w:val="auto"/>
        </w:rPr>
      </w:pPr>
      <w:r>
        <w:rPr>
          <w:rFonts w:ascii="Arial" w:cs="Arial" w:eastAsia="Arial" w:hAnsi="Arial"/>
          <w:sz w:val="16"/>
          <w:szCs w:val="16"/>
          <w:b w:val="1"/>
          <w:bCs w:val="1"/>
          <w:color w:val="auto"/>
        </w:rPr>
        <w:t>How to View Online:</w:t>
      </w:r>
    </w:p>
    <w:p>
      <w:pPr>
        <w:sectPr>
          <w:pgSz w:w="11900" w:h="16838" w:orient="portrait"/>
          <w:cols w:equalWidth="0" w:num="1">
            <w:col w:w="10740"/>
          </w:cols>
          <w:pgMar w:left="440" w:top="190" w:right="719" w:bottom="1440" w:gutter="0" w:footer="0" w:header="0"/>
          <w:type w:val="continuous"/>
        </w:sectPr>
      </w:pPr>
    </w:p>
    <w:p>
      <w:pPr>
        <w:spacing w:after="0" w:line="63" w:lineRule="exact"/>
        <w:rPr>
          <w:sz w:val="20"/>
          <w:szCs w:val="20"/>
          <w:color w:val="auto"/>
        </w:rPr>
      </w:pPr>
    </w:p>
    <w:p>
      <w:pPr>
        <w:ind w:left="160" w:right="164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w:t>
      </w:r>
    </w:p>
    <w:p>
      <w:pPr>
        <w:spacing w:after="0" w:line="365" w:lineRule="exact"/>
        <w:rPr>
          <w:sz w:val="20"/>
          <w:szCs w:val="20"/>
          <w:color w:val="auto"/>
        </w:rPr>
      </w:pPr>
    </w:p>
    <w:p>
      <w:pPr>
        <w:sectPr>
          <w:pgSz w:w="11900" w:h="16838" w:orient="portrait"/>
          <w:cols w:equalWidth="0" w:num="2">
            <w:col w:w="6680" w:space="720"/>
            <w:col w:w="3340"/>
          </w:cols>
          <w:pgMar w:left="440" w:top="190" w:right="719"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left="160" w:right="140"/>
        <w:spacing w:after="0" w:line="25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2180"/>
        <w:spacing w:after="0"/>
        <w:tabs>
          <w:tab w:leader="none" w:pos="39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9" w:lineRule="exact"/>
        <w:rPr>
          <w:sz w:val="20"/>
          <w:szCs w:val="20"/>
          <w:color w:val="auto"/>
        </w:rPr>
      </w:pPr>
    </w:p>
    <w:p>
      <w:pPr>
        <w:ind w:left="2380" w:hanging="200"/>
        <w:spacing w:after="0"/>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2380" w:hanging="200"/>
        <w:spacing w:after="0"/>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37310"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3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37"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June 11, 2019 to facilitate timely delivery.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91440</wp:posOffset>
            </wp:positionV>
            <wp:extent cx="7003415" cy="1131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1131570"/>
                    </a:xfrm>
                    <a:prstGeom prst="rect">
                      <a:avLst/>
                    </a:prstGeom>
                    <a:noFill/>
                  </pic:spPr>
                </pic:pic>
              </a:graphicData>
            </a:graphic>
          </wp:anchor>
        </w:drawing>
      </w:r>
    </w:p>
    <w:p>
      <w:pPr>
        <w:spacing w:after="0" w:line="200" w:lineRule="exact"/>
        <w:rPr>
          <w:sz w:val="20"/>
          <w:szCs w:val="20"/>
          <w:color w:val="auto"/>
        </w:rPr>
      </w:pPr>
    </w:p>
    <w:p>
      <w:pPr>
        <w:ind w:left="160" w:right="12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95" w:lineRule="exact"/>
        <w:rPr>
          <w:sz w:val="20"/>
          <w:szCs w:val="20"/>
          <w:color w:val="auto"/>
        </w:rPr>
      </w:pPr>
    </w:p>
    <w:p>
      <w:pPr>
        <w:ind w:left="160" w:right="580" w:hanging="4"/>
        <w:spacing w:after="0" w:line="28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37310" cy="111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310" cy="1111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E80056-P22661</w:t>
      </w:r>
    </w:p>
    <w:p>
      <w:pPr>
        <w:sectPr>
          <w:pgSz w:w="11900" w:h="16838" w:orient="portrait"/>
          <w:cols w:equalWidth="0" w:num="1">
            <w:col w:w="10740"/>
          </w:cols>
          <w:pgMar w:left="440" w:top="190" w:right="719" w:bottom="1440" w:gutter="0" w:footer="0" w:header="0"/>
          <w:type w:val="continuous"/>
        </w:sectPr>
      </w:pPr>
    </w:p>
    <w:bookmarkStart w:id="4" w:name="page5"/>
    <w:bookmarkEnd w:id="4"/>
    <w:p>
      <w:pPr>
        <w:ind w:left="86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269240</wp:posOffset>
            </wp:positionH>
            <wp:positionV relativeFrom="page">
              <wp:posOffset>132080</wp:posOffset>
            </wp:positionV>
            <wp:extent cx="16287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8775" cy="171450"/>
                    </a:xfrm>
                    <a:prstGeom prst="rect">
                      <a:avLst/>
                    </a:prstGeom>
                    <a:noFill/>
                  </pic:spPr>
                </pic:pic>
              </a:graphicData>
            </a:graphic>
          </wp:anchor>
        </w:drawing>
        <w:t>Voting Items</w:t>
      </w:r>
    </w:p>
    <w:p>
      <w:pPr>
        <w:spacing w:after="0" w:line="144" w:lineRule="exact"/>
        <w:rPr>
          <w:sz w:val="20"/>
          <w:szCs w:val="20"/>
          <w:color w:val="auto"/>
        </w:rPr>
      </w:pPr>
    </w:p>
    <w:p>
      <w:pPr>
        <w:ind w:left="2" w:right="1140"/>
        <w:spacing w:after="0" w:line="282" w:lineRule="auto"/>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71" w:lineRule="exact"/>
        <w:rPr>
          <w:sz w:val="20"/>
          <w:szCs w:val="20"/>
          <w:color w:val="auto"/>
        </w:rPr>
      </w:pPr>
    </w:p>
    <w:p>
      <w:pPr>
        <w:ind w:left="362" w:hanging="362"/>
        <w:spacing w:after="0"/>
        <w:tabs>
          <w:tab w:leader="none" w:pos="362"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82"/>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67"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1a.  Mohamed A. Awad</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1b.  Roxanne J. Decyk</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1c.  John D. Gass</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1d.  Emyr Jones Parry</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1e.  Francis S. Kalman</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1f.  David S. King</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1g.  William E. Macaulay</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1h.  Mark A. McCollum</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1i.  Angela A. Minas</w:t>
      </w:r>
    </w:p>
    <w:p>
      <w:pPr>
        <w:spacing w:after="0" w:line="130" w:lineRule="exact"/>
        <w:rPr>
          <w:rFonts w:ascii="Arial" w:cs="Arial" w:eastAsia="Arial" w:hAnsi="Arial"/>
          <w:sz w:val="18"/>
          <w:szCs w:val="18"/>
          <w:color w:val="auto"/>
        </w:rPr>
      </w:pPr>
    </w:p>
    <w:p>
      <w:pPr>
        <w:ind w:left="362"/>
        <w:spacing w:after="0"/>
        <w:rPr>
          <w:rFonts w:ascii="Arial" w:cs="Arial" w:eastAsia="Arial" w:hAnsi="Arial"/>
          <w:sz w:val="18"/>
          <w:szCs w:val="18"/>
          <w:color w:val="auto"/>
        </w:rPr>
      </w:pPr>
      <w:r>
        <w:rPr>
          <w:rFonts w:ascii="Arial" w:cs="Arial" w:eastAsia="Arial" w:hAnsi="Arial"/>
          <w:sz w:val="18"/>
          <w:szCs w:val="18"/>
          <w:color w:val="auto"/>
        </w:rPr>
        <w:t>1j.  Guillermo Ortiz</w:t>
      </w:r>
    </w:p>
    <w:p>
      <w:pPr>
        <w:spacing w:after="0" w:line="130" w:lineRule="exact"/>
        <w:rPr>
          <w:rFonts w:ascii="Arial" w:cs="Arial" w:eastAsia="Arial" w:hAnsi="Arial"/>
          <w:sz w:val="18"/>
          <w:szCs w:val="18"/>
          <w:color w:val="auto"/>
        </w:rPr>
      </w:pPr>
    </w:p>
    <w:p>
      <w:pPr>
        <w:ind w:left="362" w:hanging="362"/>
        <w:spacing w:after="0" w:line="291" w:lineRule="auto"/>
        <w:tabs>
          <w:tab w:leader="none" w:pos="3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as the Company’s independent registered public accounting firm and auditor for the financial year ending December 31, 2019 and KPMG Chartered Accountants, Dublin, as the Company’s statutory auditor under Irish law to hold office until the close of the 2020 AGM, and to authorize the Board of Directors of the Company, acting through the Audit Committee, to determine the auditors’ remuneration.</w:t>
      </w:r>
    </w:p>
    <w:p>
      <w:pPr>
        <w:spacing w:after="0" w:line="342" w:lineRule="exact"/>
        <w:rPr>
          <w:sz w:val="20"/>
          <w:szCs w:val="20"/>
          <w:color w:val="auto"/>
        </w:rPr>
      </w:pPr>
    </w:p>
    <w:p>
      <w:pPr>
        <w:ind w:left="2"/>
        <w:spacing w:after="0"/>
        <w:rPr>
          <w:sz w:val="20"/>
          <w:szCs w:val="20"/>
          <w:color w:val="auto"/>
        </w:rPr>
      </w:pPr>
      <w:r>
        <w:rPr>
          <w:rFonts w:ascii="Arial" w:cs="Arial" w:eastAsia="Arial" w:hAnsi="Arial"/>
          <w:sz w:val="18"/>
          <w:szCs w:val="18"/>
          <w:color w:val="auto"/>
        </w:rPr>
        <w:t>E80057-P22661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4" w:right="320" w:hanging="364"/>
        <w:spacing w:after="0" w:line="277"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in an advisory vote, the compensation of our named executive officers.</w:t>
      </w:r>
    </w:p>
    <w:p>
      <w:pPr>
        <w:spacing w:after="0" w:line="75" w:lineRule="exact"/>
        <w:rPr>
          <w:rFonts w:ascii="Arial" w:cs="Arial" w:eastAsia="Arial" w:hAnsi="Arial"/>
          <w:sz w:val="18"/>
          <w:szCs w:val="18"/>
          <w:color w:val="auto"/>
        </w:rPr>
      </w:pPr>
    </w:p>
    <w:p>
      <w:pPr>
        <w:jc w:val="both"/>
        <w:ind w:left="364" w:hanging="364"/>
        <w:spacing w:after="0" w:line="263"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a reverse stock split (i.e., a consolidation of share capital under Irish law) whereby every 20 ordinary shares of $0.001 each be consolidated into 1 ordinary share.</w:t>
      </w:r>
    </w:p>
    <w:p>
      <w:pPr>
        <w:spacing w:after="0" w:line="89" w:lineRule="exact"/>
        <w:rPr>
          <w:rFonts w:ascii="Arial" w:cs="Arial" w:eastAsia="Arial" w:hAnsi="Arial"/>
          <w:sz w:val="18"/>
          <w:szCs w:val="18"/>
          <w:color w:val="auto"/>
        </w:rPr>
      </w:pPr>
    </w:p>
    <w:p>
      <w:pPr>
        <w:ind w:left="364" w:hanging="364"/>
        <w:spacing w:after="0" w:line="342" w:lineRule="auto"/>
        <w:tabs>
          <w:tab w:leader="none" w:pos="364"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approve an increase of the Company’s authorized share capital by the creation of an additional 33,900,000 ordinary shares.</w:t>
      </w:r>
    </w:p>
    <w:p>
      <w:pPr>
        <w:spacing w:after="0" w:line="29" w:lineRule="exact"/>
        <w:rPr>
          <w:rFonts w:ascii="Arial" w:cs="Arial" w:eastAsia="Arial" w:hAnsi="Arial"/>
          <w:sz w:val="16"/>
          <w:szCs w:val="16"/>
          <w:color w:val="auto"/>
        </w:rPr>
      </w:pPr>
    </w:p>
    <w:p>
      <w:pPr>
        <w:ind w:left="364" w:hanging="364"/>
        <w:spacing w:after="0"/>
        <w:tabs>
          <w:tab w:leader="none" w:pos="364"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grant the Board the authority to issue shares under Irish law.</w:t>
      </w:r>
    </w:p>
    <w:p>
      <w:pPr>
        <w:spacing w:after="0" w:line="142" w:lineRule="exact"/>
        <w:rPr>
          <w:rFonts w:ascii="Arial" w:cs="Arial" w:eastAsia="Arial" w:hAnsi="Arial"/>
          <w:sz w:val="17"/>
          <w:szCs w:val="17"/>
          <w:color w:val="auto"/>
        </w:rPr>
      </w:pPr>
    </w:p>
    <w:p>
      <w:pPr>
        <w:ind w:left="364" w:right="300" w:hanging="364"/>
        <w:spacing w:after="0" w:line="277"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grant the Board the power to opt-out of statutory pre-emption rights under Irish law.</w:t>
      </w:r>
    </w:p>
    <w:p>
      <w:pPr>
        <w:spacing w:after="0" w:line="75" w:lineRule="exact"/>
        <w:rPr>
          <w:rFonts w:ascii="Arial" w:cs="Arial" w:eastAsia="Arial" w:hAnsi="Arial"/>
          <w:sz w:val="18"/>
          <w:szCs w:val="18"/>
          <w:color w:val="auto"/>
        </w:rPr>
      </w:pPr>
    </w:p>
    <w:p>
      <w:pPr>
        <w:ind w:left="364" w:right="140" w:hanging="364"/>
        <w:spacing w:after="0" w:line="277"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an amendment and restatement of the Company’s 2010 Omnibus Incentive Plan.</w:t>
      </w:r>
    </w:p>
    <w:p>
      <w:pPr>
        <w:spacing w:after="0" w:line="75" w:lineRule="exact"/>
        <w:rPr>
          <w:rFonts w:ascii="Arial" w:cs="Arial" w:eastAsia="Arial" w:hAnsi="Arial"/>
          <w:sz w:val="18"/>
          <w:szCs w:val="18"/>
          <w:color w:val="auto"/>
        </w:rPr>
      </w:pPr>
    </w:p>
    <w:p>
      <w:pPr>
        <w:ind w:left="364" w:right="500" w:hanging="364"/>
        <w:spacing w:after="0" w:line="277" w:lineRule="auto"/>
        <w:tabs>
          <w:tab w:leader="none" w:pos="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an amendment to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-3465195</wp:posOffset>
            </wp:positionV>
            <wp:extent cx="738060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p>
      <w:pPr>
        <w:spacing w:after="0" w:line="146"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adjournment thereof.</w:t>
      </w:r>
    </w:p>
    <w:p>
      <w:pPr>
        <w:sectPr>
          <w:pgSz w:w="11900" w:h="16838" w:orient="portrait"/>
          <w:cols w:equalWidth="0" w:num="2">
            <w:col w:w="5062" w:space="556"/>
            <w:col w:w="5324"/>
          </w:cols>
          <w:pgMar w:left="438" w:top="217" w:right="5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2061210</wp:posOffset>
            </wp:positionV>
            <wp:extent cx="699516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2129790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E80058-P22661</w:t>
      </w: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lvl w:ilvl="1">
      <w:lvlJc w:val="left"/>
      <w:lvlText w:val="%2)"/>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2019-12-15T18:50:04Z</dcterms:created>
  <dcterms:modified xsi:type="dcterms:W3CDTF">2019-12-15T18:50:04Z</dcterms:modified>
</cp:coreProperties>
</file>