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453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3580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Weatherholt Scott C</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01/18/2022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80" w:firstLine="5"/>
        <w:spacing w:after="0" w:line="234"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015"/>
        <w:spacing w:after="0"/>
        <w:rPr>
          <w:sz w:val="20"/>
          <w:szCs w:val="20"/>
          <w:color w:val="auto"/>
        </w:rPr>
      </w:pPr>
      <w:r>
        <w:rPr>
          <w:rFonts w:ascii="Arial" w:cs="Arial" w:eastAsia="Arial" w:hAnsi="Arial"/>
          <w:sz w:val="16"/>
          <w:szCs w:val="16"/>
          <w:color w:val="0000FF"/>
        </w:rPr>
        <w:t>EVP, GC &amp; CCO</w:t>
      </w:r>
    </w:p>
    <w:p>
      <w:pPr>
        <w:spacing w:after="0" w:line="307" w:lineRule="exact"/>
        <w:rPr>
          <w:sz w:val="24"/>
          <w:szCs w:val="24"/>
          <w:color w:val="auto"/>
        </w:rPr>
      </w:pPr>
    </w:p>
    <w:p>
      <w:pPr>
        <w:sectPr>
          <w:pgSz w:w="11900" w:h="16838" w:orient="portrait"/>
          <w:cols w:equalWidth="0" w:num="3">
            <w:col w:w="3180" w:space="720"/>
            <w:col w:w="3160" w:space="665"/>
            <w:col w:w="3355"/>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00" w:type="dxa"/>
            <w:vAlign w:val="bottom"/>
          </w:tcPr>
          <w:p>
            <w:pPr>
              <w:ind w:left="420"/>
              <w:spacing w:after="0"/>
              <w:rPr>
                <w:sz w:val="20"/>
                <w:szCs w:val="20"/>
                <w:color w:val="auto"/>
              </w:rPr>
            </w:pPr>
            <w:r>
              <w:rPr>
                <w:rFonts w:ascii="Arial" w:cs="Arial" w:eastAsia="Arial" w:hAnsi="Arial"/>
                <w:sz w:val="16"/>
                <w:szCs w:val="16"/>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jc w:val="right"/>
              <w:ind w:right="180"/>
              <w:spacing w:after="0"/>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jc w:val="center"/>
              <w:ind w:right="22"/>
              <w:spacing w:after="0"/>
              <w:rPr>
                <w:sz w:val="20"/>
                <w:szCs w:val="20"/>
                <w:color w:val="auto"/>
              </w:rPr>
            </w:pPr>
            <w:r>
              <w:rPr>
                <w:rFonts w:ascii="Arial" w:cs="Arial" w:eastAsia="Arial" w:hAnsi="Arial"/>
                <w:sz w:val="13"/>
                <w:szCs w:val="13"/>
                <w:color w:val="0000FF"/>
                <w:w w:val="94"/>
              </w:rPr>
              <w:t>21,691</w:t>
            </w:r>
            <w:r>
              <w:rPr>
                <w:rFonts w:ascii="Arial" w:cs="Arial" w:eastAsia="Arial" w:hAnsi="Arial"/>
                <w:sz w:val="21"/>
                <w:szCs w:val="21"/>
                <w:color w:val="008000"/>
                <w:w w:val="94"/>
                <w:vertAlign w:val="superscript"/>
              </w:rPr>
              <w:t>(1)</w:t>
            </w:r>
          </w:p>
        </w:tc>
        <w:tc>
          <w:tcPr>
            <w:tcW w:w="26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tcPr>
          <w:p>
            <w:pPr>
              <w:ind w:left="20"/>
              <w:spacing w:after="0"/>
              <w:rPr>
                <w:sz w:val="20"/>
                <w:szCs w:val="20"/>
                <w:color w:val="auto"/>
              </w:rPr>
            </w:pPr>
            <w:r>
              <w:rPr>
                <w:rFonts w:ascii="Arial" w:cs="Arial" w:eastAsia="Arial" w:hAnsi="Arial"/>
                <w:sz w:val="16"/>
                <w:szCs w:val="16"/>
                <w:color w:val="0000FF"/>
                <w:w w:val="98"/>
              </w:rPr>
              <w:t>21,691</w:t>
            </w:r>
          </w:p>
        </w:tc>
        <w:tc>
          <w:tcPr>
            <w:tcW w:w="680" w:type="dxa"/>
            <w:vAlign w:val="bottom"/>
          </w:tcPr>
          <w:p>
            <w:pPr>
              <w:ind w:left="280"/>
              <w:spacing w:after="0"/>
              <w:rPr>
                <w:sz w:val="20"/>
                <w:szCs w:val="20"/>
                <w:color w:val="auto"/>
              </w:rPr>
            </w:pPr>
            <w:r>
              <w:rPr>
                <w:rFonts w:ascii="Arial" w:cs="Arial" w:eastAsia="Arial" w:hAnsi="Arial"/>
                <w:sz w:val="11"/>
                <w:szCs w:val="11"/>
                <w:color w:val="008000"/>
              </w:rPr>
              <w:t>(1)</w:t>
            </w:r>
          </w:p>
        </w:tc>
        <w:tc>
          <w:tcPr>
            <w:tcW w:w="920" w:type="dxa"/>
            <w:vAlign w:val="bottom"/>
          </w:tcPr>
          <w:p>
            <w:pPr>
              <w:ind w:left="300"/>
              <w:spacing w:after="0"/>
              <w:rPr>
                <w:sz w:val="20"/>
                <w:szCs w:val="20"/>
                <w:color w:val="auto"/>
              </w:rPr>
            </w:pPr>
            <w:r>
              <w:rPr>
                <w:rFonts w:ascii="Arial" w:cs="Arial" w:eastAsia="Arial" w:hAnsi="Arial"/>
                <w:sz w:val="13"/>
                <w:szCs w:val="13"/>
                <w:color w:val="0000FF"/>
              </w:rPr>
              <w:t>21,691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7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Share 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Arial" w:cs="Arial" w:eastAsia="Arial" w:hAnsi="Arial"/>
                <w:sz w:val="13"/>
                <w:szCs w:val="13"/>
                <w:color w:val="0000FF"/>
                <w:w w:val="95"/>
              </w:rPr>
              <w:t>2022 Annual</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21,691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10"/>
                <w:szCs w:val="10"/>
                <w:color w:val="auto"/>
              </w:rPr>
            </w:pP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60" w:type="dxa"/>
            <w:vAlign w:val="bottom"/>
          </w:tcPr>
          <w:p>
            <w:pPr>
              <w:jc w:val="right"/>
              <w:ind w:right="102"/>
              <w:spacing w:after="0" w:line="123" w:lineRule="exact"/>
              <w:rPr>
                <w:sz w:val="20"/>
                <w:szCs w:val="20"/>
                <w:color w:val="auto"/>
              </w:rPr>
            </w:pPr>
            <w:r>
              <w:rPr>
                <w:rFonts w:ascii="Arial" w:cs="Arial" w:eastAsia="Arial" w:hAnsi="Arial"/>
                <w:sz w:val="13"/>
                <w:szCs w:val="13"/>
                <w:color w:val="0000FF"/>
              </w:rPr>
              <w:t>21,691</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ind w:left="28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300"/>
              <w:spacing w:after="0" w:line="123" w:lineRule="exact"/>
              <w:rPr>
                <w:sz w:val="20"/>
                <w:szCs w:val="20"/>
                <w:color w:val="auto"/>
              </w:rPr>
            </w:pPr>
            <w:r>
              <w:rPr>
                <w:rFonts w:ascii="Arial" w:cs="Arial" w:eastAsia="Arial" w:hAnsi="Arial"/>
                <w:sz w:val="13"/>
                <w:szCs w:val="13"/>
                <w:color w:val="0000FF"/>
              </w:rPr>
              <w:t>21,691</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660" w:hanging="1"/>
        <w:spacing w:after="0" w:line="24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share units ("RSUs") granted on January 18, 2022 pursuant to the Issuer's Second Amended and Restated 2019 Equity Incentive Plan (the "2019 EIP"). The RSUs vest in three equal installments annually over the three-year period from the date of grant.</w:t>
      </w:r>
    </w:p>
    <w:p>
      <w:pPr>
        <w:spacing w:after="0" w:line="28" w:lineRule="exact"/>
        <w:rPr>
          <w:rFonts w:ascii="Arial" w:cs="Arial" w:eastAsia="Arial" w:hAnsi="Arial"/>
          <w:sz w:val="13"/>
          <w:szCs w:val="13"/>
          <w:color w:val="008000"/>
        </w:rPr>
      </w:pPr>
    </w:p>
    <w:p>
      <w:pPr>
        <w:ind w:left="40" w:right="180" w:hanging="1"/>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January 18, 2022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Jonathan B. Wolens by Power</w:t>
            </w:r>
          </w:p>
        </w:tc>
        <w:tc>
          <w:tcPr>
            <w:tcW w:w="980" w:type="dxa"/>
            <w:vAlign w:val="bottom"/>
            <w:gridSpan w:val="2"/>
            <w:vMerge w:val="restart"/>
          </w:tcPr>
          <w:p>
            <w:pPr>
              <w:ind w:left="220"/>
              <w:spacing w:after="0"/>
              <w:rPr>
                <w:sz w:val="20"/>
                <w:szCs w:val="20"/>
                <w:color w:val="auto"/>
              </w:rPr>
            </w:pPr>
            <w:r>
              <w:rPr>
                <w:rFonts w:ascii="Arial" w:cs="Arial" w:eastAsia="Arial" w:hAnsi="Arial"/>
                <w:sz w:val="16"/>
                <w:szCs w:val="16"/>
                <w:color w:val="0000FF"/>
                <w:w w:val="92"/>
              </w:rPr>
              <w:t>01/20/2022</w:t>
            </w:r>
          </w:p>
        </w:tc>
        <w:tc>
          <w:tcPr>
            <w:tcW w:w="0" w:type="dxa"/>
            <w:vAlign w:val="bottom"/>
          </w:tcPr>
          <w:p>
            <w:pPr>
              <w:spacing w:after="0"/>
              <w:rPr>
                <w:sz w:val="1"/>
                <w:szCs w:val="1"/>
                <w:color w:val="auto"/>
              </w:rPr>
            </w:pPr>
          </w:p>
        </w:tc>
      </w:tr>
      <w:tr>
        <w:trPr>
          <w:trHeight w:val="81"/>
        </w:trPr>
        <w:tc>
          <w:tcPr>
            <w:tcW w:w="1980" w:type="dxa"/>
            <w:vAlign w:val="bottom"/>
            <w:gridSpan w:val="2"/>
            <w:vMerge w:val="restart"/>
          </w:tcPr>
          <w:p>
            <w:pPr>
              <w:spacing w:after="0" w:line="183" w:lineRule="exact"/>
              <w:rPr>
                <w:sz w:val="20"/>
                <w:szCs w:val="20"/>
                <w:color w:val="auto"/>
              </w:rPr>
            </w:pPr>
            <w:r>
              <w:rPr>
                <w:rFonts w:ascii="Arial" w:cs="Arial" w:eastAsia="Arial" w:hAnsi="Arial"/>
                <w:sz w:val="16"/>
                <w:szCs w:val="16"/>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2022-01-20T17:53:07Z</dcterms:created>
  <dcterms:modified xsi:type="dcterms:W3CDTF">2022-01-20T17:53:07Z</dcterms:modified>
</cp:coreProperties>
</file>