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3,749,986</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3,749,986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3,749,986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2 of 4</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717" w:right="1440" w:bottom="144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717"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BLNN369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717" w:right="1440" w:bottom="1440" w:gutter="0" w:footer="0" w:header="0"/>
          <w:type w:val="continuous"/>
        </w:sectPr>
      </w:pPr>
    </w:p>
    <w:p>
      <w:pPr>
        <w:spacing w:after="0" w:line="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3,749,986 shares or 5.3% of the 69,999,954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2020-02-14T05:10:12Z</dcterms:created>
  <dcterms:modified xsi:type="dcterms:W3CDTF">2020-02-14T05:10:12Z</dcterms:modified>
</cp:coreProperties>
</file>