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612140</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2, 2014</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Ireland</w:t>
            </w:r>
          </w:p>
        </w:tc>
        <w:tc>
          <w:tcPr>
            <w:tcW w:w="336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20" w:type="dxa"/>
            <w:vAlign w:val="bottom"/>
            <w:tcBorders>
              <w:bottom w:val="single" w:sz="8" w:color="auto"/>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160" w:type="dxa"/>
            <w:vAlign w:val="bottom"/>
          </w:tcPr>
          <w:p>
            <w:pPr>
              <w:jc w:val="center"/>
              <w:ind w:right="15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594"/>
        </w:trPr>
        <w:tc>
          <w:tcPr>
            <w:tcW w:w="20" w:type="dxa"/>
            <w:vAlign w:val="bottom"/>
          </w:tcPr>
          <w:p>
            <w:pPr>
              <w:spacing w:after="0"/>
              <w:rPr>
                <w:sz w:val="24"/>
                <w:szCs w:val="24"/>
                <w:color w:val="auto"/>
              </w:rPr>
            </w:pPr>
          </w:p>
        </w:tc>
        <w:tc>
          <w:tcPr>
            <w:tcW w:w="75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880" w:type="dxa"/>
            <w:vAlign w:val="bottom"/>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20" w:type="dxa"/>
            <w:vAlign w:val="bottom"/>
          </w:tcPr>
          <w:p>
            <w:pPr>
              <w:spacing w:after="0"/>
              <w:rPr>
                <w:sz w:val="4"/>
                <w:szCs w:val="4"/>
                <w:color w:val="auto"/>
              </w:rPr>
            </w:pPr>
          </w:p>
        </w:tc>
        <w:tc>
          <w:tcPr>
            <w:tcW w:w="752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752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33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282"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323850</wp:posOffset>
            </wp:positionV>
            <wp:extent cx="7237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5.08</w:t>
      </w:r>
      <w:r>
        <w:rPr>
          <w:sz w:val="20"/>
          <w:szCs w:val="20"/>
          <w:color w:val="auto"/>
        </w:rPr>
        <w:tab/>
      </w:r>
      <w:r>
        <w:rPr>
          <w:rFonts w:ascii="Arial" w:cs="Arial" w:eastAsia="Arial" w:hAnsi="Arial"/>
          <w:sz w:val="16"/>
          <w:szCs w:val="16"/>
          <w:b w:val="1"/>
          <w:bCs w:val="1"/>
          <w:color w:val="auto"/>
        </w:rPr>
        <w:t>Shareholder Director Nominations.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Weatherford International plc (“</w:t>
      </w:r>
      <w:r>
        <w:rPr>
          <w:rFonts w:ascii="Arial" w:cs="Arial" w:eastAsia="Arial" w:hAnsi="Arial"/>
          <w:sz w:val="17"/>
          <w:szCs w:val="17"/>
          <w:b w:val="1"/>
          <w:bCs w:val="1"/>
          <w:i w:val="1"/>
          <w:iCs w:val="1"/>
          <w:color w:val="auto"/>
        </w:rPr>
        <w:t>Weatherford</w:t>
      </w:r>
      <w:r>
        <w:rPr>
          <w:rFonts w:ascii="Arial" w:cs="Arial" w:eastAsia="Arial" w:hAnsi="Arial"/>
          <w:sz w:val="17"/>
          <w:szCs w:val="17"/>
          <w:color w:val="auto"/>
        </w:rPr>
        <w:t>”) will hold its 2015 annual meeting of shareholders (the “</w:t>
      </w:r>
      <w:r>
        <w:rPr>
          <w:rFonts w:ascii="Arial" w:cs="Arial" w:eastAsia="Arial" w:hAnsi="Arial"/>
          <w:sz w:val="17"/>
          <w:szCs w:val="17"/>
          <w:b w:val="1"/>
          <w:bCs w:val="1"/>
          <w:i w:val="1"/>
          <w:iCs w:val="1"/>
          <w:color w:val="auto"/>
        </w:rPr>
        <w:t>2015 Annual Meeting</w:t>
      </w:r>
      <w:r>
        <w:rPr>
          <w:rFonts w:ascii="Arial" w:cs="Arial" w:eastAsia="Arial" w:hAnsi="Arial"/>
          <w:sz w:val="17"/>
          <w:szCs w:val="17"/>
          <w:color w:val="auto"/>
        </w:rPr>
        <w:t>”) on June 16, 2015. Because the date of the 2015 Annual Meeting is more than 30 days from the anniversary date of Weatherford’s 2014 annual meeting of shareholders, Weatherford is providing the deadline for the submission of any qualified shareholder proposal or qualified shareholder nominations under the rules of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in this Form 8-K. In accordance with Weatherford’s Articles of Association, any shareholder proposal or nomination intended to be considered for inclusion in Weatherford’s proxy materials for the 2015 Annual Meeting, including any notice on Schedule 14N, must be received by Weatherford at its principal executive offices at Bahnhofstrasse 1, 6340 Baar, Switzerland by no later than December 15, 2014, and directed to the Corporate Secretary. Shareholder proposals intended to be considered for inclusion in Weatherford’s proxy materials for the 2015 Annual Meeting must comply with the requirements set forth above, Weatherford’s Articles of Association and all applicable rules and regulations promulgated by the SEC under the Securities Exchange Act of 1934.</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who intend to submit a proposal regarding a director nomination or other matter of business at the 2015 Annual Meeting, and who do not desire to have those proposals included in Weatherford’s proxy materials for the 2015 Annual Meeting, must ensure that notice of any such proposal (including certain additional information specified in Weatherford’s Articles of Association) is received by the Corporate Secretary at Weatherford’s principal executive offices on or before the close of business on December 15, 2014.</w:t>
      </w:r>
    </w:p>
    <w:p>
      <w:pPr>
        <w:sectPr>
          <w:pgSz w:w="11900" w:h="16838" w:orient="portrait"/>
          <w:cols w:equalWidth="0" w:num="1">
            <w:col w:w="11420"/>
          </w:cols>
          <w:pgMar w:left="240" w:top="91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 December 5, 2014</w:t>
      </w:r>
    </w:p>
    <w:p>
      <w:pPr>
        <w:spacing w:after="0" w:line="77"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48895</wp:posOffset>
            </wp:positionV>
            <wp:extent cx="3876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84"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Dianne B. Ralston</w:t>
      </w:r>
    </w:p>
    <w:p>
      <w:pPr>
        <w:spacing w:after="0" w:line="200" w:lineRule="exact"/>
        <w:rPr>
          <w:sz w:val="20"/>
          <w:szCs w:val="20"/>
          <w:color w:val="auto"/>
        </w:rPr>
      </w:pPr>
    </w:p>
    <w:p>
      <w:pPr>
        <w:spacing w:after="0" w:line="28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General Counsel &amp; Corporate Secretary</w:t>
      </w:r>
    </w:p>
    <w:sectPr>
      <w:pgSz w:w="11900" w:h="16838" w:orient="portrait"/>
      <w:cols w:equalWidth="0" w:num="1">
        <w:col w:w="11220"/>
      </w:cols>
      <w:pgMar w:left="240" w:top="60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2019-12-08T09:52:53Z</dcterms:created>
  <dcterms:modified xsi:type="dcterms:W3CDTF">2019-12-08T09:52:53Z</dcterms:modified>
</cp:coreProperties>
</file>