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958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95808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Duster Benjamin</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8" w:right="620" w:hanging="8"/>
        <w:spacing w:after="0" w:line="238"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8"/>
        <w:spacing w:after="0"/>
        <w:tabs>
          <w:tab w:leader="none" w:pos="507" w:val="left"/>
          <w:tab w:leader="none" w:pos="20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220" w:space="612"/>
            <w:col w:w="3348"/>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01/04/2022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47,506</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47,506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01/04/2022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17,577</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27.9</w:t>
            </w: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29,929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47,506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01/04/2022</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25" w:lineRule="exact"/>
              <w:rPr>
                <w:sz w:val="20"/>
                <w:szCs w:val="20"/>
                <w:color w:val="auto"/>
              </w:rPr>
            </w:pPr>
            <w:r>
              <w:rPr>
                <w:rFonts w:ascii="Arial" w:cs="Arial" w:eastAsia="Arial" w:hAnsi="Arial"/>
                <w:sz w:val="13"/>
                <w:szCs w:val="13"/>
                <w:color w:val="0000FF"/>
              </w:rPr>
              <w:t>47,506</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380"/>
              <w:spacing w:after="0" w:line="12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1"/>
              <w:spacing w:after="0" w:line="143" w:lineRule="exact"/>
              <w:rPr>
                <w:sz w:val="20"/>
                <w:szCs w:val="20"/>
                <w:color w:val="auto"/>
              </w:rPr>
            </w:pPr>
            <w:r>
              <w:rPr>
                <w:rFonts w:ascii="Arial" w:cs="Arial" w:eastAsia="Arial" w:hAnsi="Arial"/>
                <w:sz w:val="13"/>
                <w:szCs w:val="13"/>
                <w:color w:val="0000FF"/>
                <w:w w:val="92"/>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vesting of restricted share units ("RSUs") granted on January 4, 2021 pursuant to Issuer's Second Amended and Restated 2019 Equity Incentive Plan (the "2019 EIP"). The RSUs vest on the first anniversary of the date of grant.</w:t>
      </w:r>
    </w:p>
    <w:p>
      <w:pPr>
        <w:spacing w:after="0" w:line="24" w:lineRule="exact"/>
        <w:rPr>
          <w:rFonts w:ascii="Arial" w:cs="Arial" w:eastAsia="Arial" w:hAnsi="Arial"/>
          <w:sz w:val="13"/>
          <w:szCs w:val="13"/>
          <w:color w:val="008000"/>
        </w:rPr>
      </w:pPr>
    </w:p>
    <w:p>
      <w:pPr>
        <w:ind w:left="40" w:right="30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Jonathan B. Wolens by Power</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01/06/2022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307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2022-01-06T15:30:10Z</dcterms:created>
  <dcterms:modified xsi:type="dcterms:W3CDTF">2022-01-06T15:30:10Z</dcterms:modified>
</cp:coreProperties>
</file>