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26, 2015</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Ireland</w:t>
            </w:r>
          </w:p>
        </w:tc>
        <w:tc>
          <w:tcPr>
            <w:tcW w:w="364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001-36504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3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38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540" w:type="dxa"/>
            <w:vAlign w:val="bottom"/>
            <w:tcBorders>
              <w:bottom w:val="single" w:sz="8" w:color="auto"/>
            </w:tcBorders>
            <w:gridSpan w:val="3"/>
          </w:tcPr>
          <w:p>
            <w:pPr>
              <w:spacing w:after="0"/>
              <w:rPr>
                <w:sz w:val="4"/>
                <w:szCs w:val="4"/>
                <w:color w:val="auto"/>
              </w:rPr>
            </w:pPr>
          </w:p>
        </w:tc>
        <w:tc>
          <w:tcPr>
            <w:tcW w:w="240" w:type="dxa"/>
            <w:vAlign w:val="bottom"/>
            <w:gridSpan w:val="2"/>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778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760" w:space="660"/>
            <w:col w:w="10000"/>
          </w:cols>
          <w:pgMar w:left="240" w:top="742" w:right="239" w:bottom="1440" w:gutter="0" w:footer="0" w:header="0"/>
        </w:sectPr>
      </w:pPr>
    </w:p>
    <w:p>
      <w:pPr>
        <w:jc w:val="both"/>
        <w:ind w:firstLine="324"/>
        <w:spacing w:after="0" w:line="257" w:lineRule="auto"/>
        <w:rPr>
          <w:sz w:val="20"/>
          <w:szCs w:val="20"/>
          <w:color w:val="auto"/>
        </w:rPr>
      </w:pPr>
      <w:r>
        <w:rPr>
          <w:rFonts w:ascii="Arial" w:cs="Arial" w:eastAsia="Arial" w:hAnsi="Arial"/>
          <w:sz w:val="18"/>
          <w:szCs w:val="18"/>
          <w:color w:val="auto"/>
        </w:rPr>
        <w:t>On January 26, 2015, Weatherford International plc (the “Company”) announced that Dharmesh Mehta will transition to the role of Executive Vice President – Corporate Strategy from his role as Executive Vice President &amp; Chief Operating Officer. The Chief Operating Officer position will not be filled as the Company adopts a flatter management structure throughout the whole organization to address current and expected market conditions. Mr. Mehta will play an integral role in steering the Company through the challenges and opportunities that market conditions present from a strategic standpoint and will continue to report directly to the office of the Chief Executive Officer.</w:t>
      </w:r>
    </w:p>
    <w:p>
      <w:pPr>
        <w:sectPr>
          <w:pgSz w:w="11900" w:h="16838" w:orient="portrait"/>
          <w:cols w:equalWidth="0" w:num="1">
            <w:col w:w="11420"/>
          </w:cols>
          <w:pgMar w:left="240" w:top="742" w:right="239" w:bottom="1440" w:gutter="0" w:footer="0" w:header="0"/>
          <w:type w:val="continuous"/>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ind w:right="8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January 27, 2015</w:t>
      </w:r>
    </w:p>
    <w:p>
      <w:pPr>
        <w:spacing w:after="0" w:line="7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48895</wp:posOffset>
            </wp:positionV>
            <wp:extent cx="3876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84"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Krishna Shivram</w:t>
      </w:r>
    </w:p>
    <w:p>
      <w:pPr>
        <w:spacing w:after="0" w:line="266" w:lineRule="exact"/>
        <w:rPr>
          <w:sz w:val="20"/>
          <w:szCs w:val="20"/>
          <w:color w:val="auto"/>
        </w:rPr>
      </w:pPr>
    </w:p>
    <w:p>
      <w:pPr>
        <w:jc w:val="center"/>
        <w:ind w:left="4800"/>
        <w:spacing w:after="0"/>
        <w:rPr>
          <w:sz w:val="20"/>
          <w:szCs w:val="20"/>
          <w:color w:val="auto"/>
        </w:rPr>
      </w:pPr>
      <w:r>
        <w:rPr>
          <w:rFonts w:ascii="Arial" w:cs="Arial" w:eastAsia="Arial" w:hAnsi="Arial"/>
          <w:sz w:val="16"/>
          <w:szCs w:val="16"/>
          <w:color w:val="auto"/>
        </w:rPr>
        <w:t>Executive Vice President, Chief Financial Officer &amp; President, Western</w:t>
      </w:r>
    </w:p>
    <w:p>
      <w:pPr>
        <w:spacing w:after="0" w:line="46" w:lineRule="exact"/>
        <w:rPr>
          <w:sz w:val="20"/>
          <w:szCs w:val="20"/>
          <w:color w:val="auto"/>
        </w:rPr>
      </w:pPr>
    </w:p>
    <w:p>
      <w:pPr>
        <w:jc w:val="center"/>
        <w:ind w:left="4800"/>
        <w:spacing w:after="0"/>
        <w:rPr>
          <w:sz w:val="20"/>
          <w:szCs w:val="20"/>
          <w:color w:val="auto"/>
        </w:rPr>
      </w:pPr>
      <w:r>
        <w:rPr>
          <w:rFonts w:ascii="Arial" w:cs="Arial" w:eastAsia="Arial" w:hAnsi="Arial"/>
          <w:sz w:val="18"/>
          <w:szCs w:val="18"/>
          <w:color w:val="auto"/>
        </w:rPr>
        <w:t>Hemisphere</w:t>
      </w:r>
    </w:p>
    <w:sectPr>
      <w:pgSz w:w="11900" w:h="16838" w:orient="portrait"/>
      <w:cols w:equalWidth="0" w:num="1">
        <w:col w:w="10680"/>
      </w:cols>
      <w:pgMar w:left="240" w:top="60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2019-12-09T03:41:40Z</dcterms:created>
  <dcterms:modified xsi:type="dcterms:W3CDTF">2019-12-09T03:41:40Z</dcterms:modified>
</cp:coreProperties>
</file>